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jc w:val="center"/>
        <w:rPr>
          <w:rFonts w:hint="eastAsia" w:ascii="Times New Roman" w:hAnsi="Times New Roman" w:eastAsia="黑体"/>
          <w:b/>
          <w:bCs/>
          <w:sz w:val="84"/>
        </w:rPr>
      </w:pPr>
      <w:r>
        <w:rPr>
          <w:rFonts w:hint="eastAsia" w:ascii="Times New Roman" w:hAnsi="Times New Roman" w:eastAsia="黑体"/>
          <w:b/>
          <w:bCs/>
          <w:sz w:val="84"/>
        </w:rPr>
      </w:r>
      <w:r/>
    </w:p>
    <w:p>
      <w:pPr>
        <w:pStyle w:val="1036"/>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1036"/>
        <w:ind w:firstLine="1928"/>
        <w:rPr>
          <w:rFonts w:hint="eastAsia"/>
          <w:b/>
          <w:bCs/>
          <w:sz w:val="32"/>
        </w:rPr>
      </w:pPr>
      <w:r>
        <w:rPr>
          <w:rFonts w:hint="eastAsia"/>
          <w:b/>
          <w:bCs/>
          <w:sz w:val="32"/>
        </w:rPr>
      </w:r>
      <w:r/>
    </w:p>
    <w:p>
      <w:pPr>
        <w:pStyle w:val="1036"/>
        <w:ind w:firstLine="1928"/>
        <w:rPr>
          <w:rFonts w:hint="eastAsia"/>
          <w:b/>
          <w:bCs/>
          <w:sz w:val="32"/>
        </w:rPr>
      </w:pPr>
      <w:r>
        <w:rPr>
          <w:rFonts w:hint="eastAsia"/>
          <w:b/>
          <w:bCs/>
          <w:sz w:val="32"/>
        </w:rPr>
      </w:r>
      <w:r/>
    </w:p>
    <w:p>
      <w:pPr>
        <w:pStyle w:val="1036"/>
        <w:ind w:firstLine="1928"/>
        <w:rPr>
          <w:rFonts w:hint="eastAsia"/>
          <w:b/>
          <w:bCs/>
          <w:sz w:val="32"/>
        </w:rPr>
      </w:pPr>
      <w:r>
        <w:rPr>
          <w:rFonts w:hint="eastAsia"/>
          <w:b/>
          <w:bCs/>
          <w:sz w:val="32"/>
        </w:rPr>
      </w:r>
      <w:r/>
    </w:p>
    <w:p>
      <w:pPr>
        <w:pStyle w:val="1036"/>
        <w:ind w:left="0" w:firstLine="0"/>
        <w:rPr>
          <w:rFonts w:hint="eastAsia"/>
          <w:b/>
          <w:bCs/>
          <w:sz w:val="32"/>
        </w:rPr>
      </w:pPr>
      <w:r>
        <w:rPr>
          <w:rFonts w:hint="eastAsia"/>
          <w:b/>
          <w:bCs/>
          <w:sz w:val="32"/>
        </w:rPr>
      </w:r>
      <w:r/>
    </w:p>
    <w:p>
      <w:pPr>
        <w:pStyle w:val="1036"/>
        <w:ind w:left="0" w:firstLine="0"/>
        <w:rPr>
          <w:b/>
          <w:bCs/>
          <w:sz w:val="32"/>
          <w:lang w:val="en-US" w:eastAsia="zh-CN"/>
        </w:rPr>
      </w:pPr>
      <w:r>
        <w:rPr>
          <w:rFonts w:hint="eastAsia"/>
          <w:b/>
          <w:bCs/>
          <w:sz w:val="32"/>
        </w:rPr>
        <w:t xml:space="preserve">项目名称：</w:t>
      </w:r>
      <w:r>
        <w:rPr>
          <w:rFonts w:hint="eastAsia"/>
          <w:b/>
          <w:bCs/>
          <w:sz w:val="32"/>
          <w:lang w:eastAsia="zh-CN"/>
        </w:rPr>
        <w:t xml:space="preserve">江苏省人民医院宿迁医院超声设备维保服务</w:t>
      </w:r>
      <w:r>
        <w:rPr>
          <w:b/>
          <w:bCs/>
          <w:sz w:val="32"/>
          <w:lang w:val="en-US" w:eastAsia="zh-CN"/>
        </w:rPr>
      </w:r>
      <w:r/>
    </w:p>
    <w:p>
      <w:pPr>
        <w:pStyle w:val="1036"/>
        <w:ind w:left="0" w:firstLine="0"/>
        <w:rPr>
          <w:b/>
          <w:sz w:val="30"/>
          <w:szCs w:val="30"/>
        </w:rPr>
      </w:pPr>
      <w:r>
        <w:rPr>
          <w:rFonts w:hint="eastAsia"/>
          <w:b/>
          <w:bCs/>
          <w:sz w:val="32"/>
        </w:rPr>
        <w:t xml:space="preserve">项目编号：</w:t>
      </w:r>
      <w:r>
        <w:rPr>
          <w:rFonts w:hint="eastAsia" w:ascii="Arial" w:hAnsi="Arial" w:eastAsia="宋体" w:cs="Times New Roman"/>
          <w:b/>
          <w:bCs/>
          <w:color w:val="000000"/>
          <w:sz w:val="32"/>
          <w:lang w:val="en-US" w:eastAsia="zh-CN"/>
        </w:rPr>
        <w:t xml:space="preserve">JSZC-321300-SQJW-G2026-0010</w:t>
      </w:r>
      <w:r>
        <w:rPr>
          <w:b/>
          <w:sz w:val="30"/>
          <w:szCs w:val="30"/>
        </w:rPr>
      </w:r>
      <w:r/>
    </w:p>
    <w:p>
      <w:pPr>
        <w:pStyle w:val="937"/>
        <w:ind w:left="-420" w:firstLine="1656"/>
        <w:spacing w:line="360" w:lineRule="auto"/>
        <w:rPr>
          <w:rFonts w:hint="eastAsia"/>
          <w:b/>
          <w:sz w:val="30"/>
          <w:szCs w:val="30"/>
        </w:rPr>
      </w:pPr>
      <w:r>
        <w:rPr>
          <w:rFonts w:hint="eastAsia"/>
          <w:b/>
          <w:color w:val="000000"/>
          <w:sz w:val="30"/>
          <w:szCs w:val="30"/>
          <w:highlight w:val="none"/>
        </w:rPr>
        <w:t xml:space="preserve">（服务类项目</w:t>
      </w:r>
      <w:r>
        <w:rPr>
          <w:b/>
          <w:color w:val="000000"/>
          <w:sz w:val="30"/>
          <w:szCs w:val="30"/>
          <w:highlight w:val="none"/>
        </w:rPr>
        <w:t xml:space="preserve">，</w:t>
      </w:r>
      <w:r>
        <w:rPr>
          <w:rFonts w:hint="eastAsia"/>
          <w:b/>
          <w:color w:val="000000"/>
          <w:sz w:val="30"/>
          <w:szCs w:val="30"/>
          <w:highlight w:val="none"/>
        </w:rPr>
        <w:t xml:space="preserve">本项目专门面向中小企业）</w:t>
      </w:r>
      <w:r>
        <w:rPr>
          <w:rFonts w:hint="eastAsia"/>
          <w:b/>
          <w:sz w:val="30"/>
          <w:szCs w:val="30"/>
        </w:rPr>
      </w:r>
      <w:r/>
    </w:p>
    <w:p>
      <w:pPr>
        <w:pStyle w:val="1036"/>
        <w:ind w:left="0" w:firstLine="0"/>
        <w:jc w:val="both"/>
        <w:rPr>
          <w:rFonts w:hint="eastAsia" w:ascii="Times New Roman" w:hAnsi="Times New Roman" w:eastAsia="宋体" w:cs="Times New Roman"/>
          <w:b/>
          <w:bCs/>
          <w:sz w:val="32"/>
          <w:lang w:eastAsia="zh-CN"/>
        </w:rPr>
      </w:pPr>
      <w:r>
        <w:rPr>
          <w:rFonts w:hint="eastAsia" w:ascii="Times New Roman" w:hAnsi="Times New Roman" w:eastAsia="宋体" w:cs="Times New Roman"/>
          <w:b/>
          <w:bCs/>
          <w:sz w:val="32"/>
        </w:rPr>
        <w:t xml:space="preserve">采购人：</w:t>
      </w:r>
      <w:r>
        <w:rPr>
          <w:rFonts w:hint="eastAsia" w:ascii="Times New Roman" w:hAnsi="Times New Roman" w:eastAsia="宋体" w:cs="Times New Roman"/>
          <w:b/>
          <w:bCs/>
          <w:sz w:val="32"/>
          <w:lang w:eastAsia="zh-CN"/>
        </w:rPr>
        <w:t xml:space="preserve">江苏省人民医院宿迁医院</w:t>
      </w:r>
      <w:r>
        <w:rPr>
          <w:rFonts w:hint="eastAsia" w:ascii="Times New Roman" w:hAnsi="Times New Roman" w:eastAsia="宋体" w:cs="Times New Roman"/>
          <w:b/>
          <w:bCs/>
          <w:sz w:val="32"/>
          <w:lang w:eastAsia="zh-CN"/>
        </w:rPr>
      </w:r>
      <w:r/>
    </w:p>
    <w:p>
      <w:pPr>
        <w:pStyle w:val="1036"/>
        <w:ind w:left="0" w:firstLine="0"/>
        <w:jc w:val="both"/>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采购代理机构</w:t>
      </w:r>
      <w:r>
        <w:rPr>
          <w:rFonts w:hint="eastAsia" w:ascii="Times New Roman" w:hAnsi="Times New Roman" w:eastAsia="宋体" w:cs="Times New Roman"/>
          <w:b/>
          <w:bCs/>
          <w:sz w:val="32"/>
          <w:lang w:eastAsia="zh-CN"/>
        </w:rPr>
        <w:t xml:space="preserve">：</w:t>
      </w:r>
      <w:r>
        <w:rPr>
          <w:rFonts w:hint="eastAsia" w:ascii="Times New Roman" w:hAnsi="Times New Roman" w:eastAsia="宋体" w:cs="Times New Roman"/>
          <w:b/>
          <w:bCs/>
          <w:sz w:val="32"/>
        </w:rPr>
        <w:t xml:space="preserve">宿迁建威工程咨询有限公司</w:t>
      </w:r>
      <w:r>
        <w:rPr>
          <w:rFonts w:hint="eastAsia" w:ascii="Times New Roman" w:hAnsi="Times New Roman" w:eastAsia="宋体" w:cs="Times New Roman"/>
          <w:b/>
          <w:bCs/>
          <w:sz w:val="32"/>
        </w:rPr>
      </w:r>
      <w:r/>
    </w:p>
    <w:p>
      <w:pPr>
        <w:pStyle w:val="1036"/>
        <w:ind w:left="0" w:firstLine="0"/>
        <w:jc w:val="both"/>
        <w:rPr>
          <w:rFonts w:hint="eastAsia" w:ascii="Times New Roman" w:hAnsi="Times New Roman"/>
          <w:b/>
          <w:bCs/>
          <w:sz w:val="32"/>
        </w:rPr>
      </w:pPr>
      <w:r>
        <w:rPr>
          <w:rFonts w:hint="eastAsia" w:ascii="Times New Roman" w:hAnsi="Times New Roman"/>
          <w:b/>
          <w:bCs/>
          <w:sz w:val="32"/>
          <w:lang w:val="en-US" w:eastAsia="zh-CN"/>
        </w:rPr>
        <w:t xml:space="preserve">日期：</w:t>
      </w:r>
      <w:r>
        <w:rPr>
          <w:rFonts w:hint="eastAsia" w:ascii="Times New Roman" w:hAnsi="Times New Roman"/>
          <w:b/>
          <w:bCs/>
          <w:sz w:val="32"/>
          <w:lang w:eastAsia="zh-CN"/>
        </w:rPr>
        <w:t xml:space="preserve">2026年</w:t>
      </w:r>
      <w:r>
        <w:rPr>
          <w:rFonts w:hint="eastAsia" w:ascii="Times New Roman" w:hAnsi="Times New Roman"/>
          <w:b/>
          <w:bCs/>
          <w:sz w:val="32"/>
          <w:lang w:val="en-US" w:eastAsia="zh-CN"/>
        </w:rPr>
        <w:t xml:space="preserve">0</w:t>
      </w:r>
      <w:r>
        <w:rPr>
          <w:rFonts w:hint="eastAsia" w:ascii="Times New Roman" w:hAnsi="Times New Roman"/>
          <w:b/>
          <w:bCs/>
          <w:sz w:val="32"/>
          <w:lang w:val="en-US" w:eastAsia="zh-CN"/>
        </w:rPr>
        <w:t xml:space="preserve">5</w:t>
      </w:r>
      <w:r>
        <w:rPr>
          <w:rFonts w:hint="eastAsia" w:ascii="Times New Roman" w:hAnsi="Times New Roman"/>
          <w:b/>
          <w:bCs/>
          <w:sz w:val="32"/>
        </w:rPr>
        <w:t xml:space="preserve">月</w:t>
      </w:r>
      <w:r>
        <w:rPr>
          <w:rFonts w:hint="eastAsia" w:ascii="Times New Roman" w:hAnsi="Times New Roman"/>
          <w:b/>
          <w:bCs/>
          <w:sz w:val="32"/>
          <w:lang w:val="en-US" w:eastAsia="zh-CN"/>
        </w:rPr>
        <w:t xml:space="preserve">1</w:t>
      </w:r>
      <w:r>
        <w:rPr>
          <w:rFonts w:hint="eastAsia" w:ascii="Times New Roman" w:hAnsi="Times New Roman"/>
          <w:b/>
          <w:bCs/>
          <w:sz w:val="32"/>
          <w:lang w:val="en-US" w:eastAsia="zh-CN"/>
        </w:rPr>
        <w:t xml:space="preserve">2</w:t>
      </w:r>
      <w:r>
        <w:rPr>
          <w:rFonts w:hint="eastAsia" w:ascii="Times New Roman" w:hAnsi="Times New Roman"/>
          <w:b/>
          <w:bCs/>
          <w:sz w:val="32"/>
        </w:rPr>
        <w:t xml:space="preserve">日</w:t>
      </w:r>
      <w:r>
        <w:rPr>
          <w:rFonts w:hint="eastAsia" w:ascii="Times New Roman" w:hAnsi="Times New Roman"/>
          <w:b/>
          <w:bCs/>
          <w:sz w:val="32"/>
        </w:rPr>
      </w:r>
      <w:r/>
    </w:p>
    <w:p>
      <w:pPr>
        <w:pStyle w:val="937"/>
        <w:jc w:val="center"/>
        <w:spacing w:line="480" w:lineRule="auto"/>
        <w:rPr>
          <w:rFonts w:hint="eastAsia"/>
        </w:rPr>
        <w:outlineLvl w:val="0"/>
      </w:pPr>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r>
      <w:r/>
    </w:p>
    <w:p>
      <w:pPr>
        <w:pStyle w:val="937"/>
        <w:jc w:val="both"/>
        <w:spacing w:line="480" w:lineRule="auto"/>
        <w:rPr>
          <w:rFonts w:hint="eastAsia"/>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rPr>
      </w:r>
      <w:r/>
    </w:p>
    <w:p>
      <w:pPr>
        <w:pStyle w:val="937"/>
        <w:jc w:val="both"/>
        <w:spacing w:line="480" w:lineRule="auto"/>
        <w:rPr>
          <w:rFonts w:hint="eastAsia" w:eastAsia="黑体"/>
          <w:b/>
          <w:sz w:val="44"/>
        </w:rPr>
        <w:outlineLvl w:val="0"/>
      </w:pPr>
      <w:r>
        <w:rPr>
          <w:rFonts w:hint="eastAsia"/>
        </w:rPr>
        <w:t xml:space="preserve"> </w:t>
      </w:r>
      <w:bookmarkStart w:id="6" w:name="_Toc21952"/>
      <w:r>
        <w:rPr>
          <w:rFonts w:hint="eastAsia" w:eastAsia="黑体"/>
          <w:b/>
          <w:sz w:val="44"/>
        </w:rPr>
        <w:t xml:space="preserve">  </w:t>
      </w:r>
      <w:r>
        <w:rPr>
          <w:rFonts w:hint="eastAsia" w:eastAsia="黑体"/>
          <w:b/>
          <w:sz w:val="44"/>
        </w:rPr>
      </w:r>
      <w:r/>
    </w:p>
    <w:p>
      <w:pPr>
        <w:pStyle w:val="937"/>
        <w:jc w:val="center"/>
        <w:spacing w:line="480" w:lineRule="auto"/>
        <w:rPr>
          <w:rFonts w:hint="eastAsia" w:eastAsia="黑体"/>
          <w:b/>
          <w:sz w:val="44"/>
        </w:rPr>
        <w:outlineLvl w:val="0"/>
      </w:pPr>
      <w:r/>
      <w:bookmarkStart w:id="7" w:name="_Toc11673"/>
      <w:r/>
      <w:bookmarkStart w:id="8" w:name="_Toc15497"/>
      <w:r/>
      <w:bookmarkStart w:id="9" w:name="_Toc30248"/>
      <w:r>
        <w:rPr>
          <w:rFonts w:hint="eastAsia" w:eastAsia="黑体"/>
          <w:b/>
          <w:sz w:val="44"/>
        </w:rPr>
        <w:t xml:space="preserve">目  录</w:t>
      </w:r>
      <w:bookmarkEnd w:id="6"/>
      <w:r/>
      <w:bookmarkEnd w:id="7"/>
      <w:r/>
      <w:bookmarkEnd w:id="8"/>
      <w:r/>
      <w:bookmarkEnd w:id="9"/>
      <w:r>
        <w:rPr>
          <w:rFonts w:hint="eastAsia" w:eastAsia="黑体"/>
          <w:b/>
          <w:sz w:val="44"/>
        </w:rPr>
      </w:r>
      <w:r/>
    </w:p>
    <w:p>
      <w:pPr>
        <w:pStyle w:val="996"/>
        <w:tabs>
          <w:tab w:val="right" w:pos="8953" w:leader="dot"/>
        </w:tabs>
      </w:pPr>
      <w:r>
        <w:rPr>
          <w:rFonts w:hint="eastAsia" w:eastAsia="仿宋_GB2312"/>
          <w:b/>
          <w:sz w:val="32"/>
          <w:szCs w:val="32"/>
        </w:rPr>
        <w:fldChar w:fldCharType="begin"/>
      </w:r>
      <w:r>
        <w:rPr>
          <w:rFonts w:hint="eastAsia" w:eastAsia="仿宋_GB2312"/>
          <w:b/>
          <w:sz w:val="32"/>
          <w:szCs w:val="32"/>
        </w:rPr>
        <w:instrText xml:space="preserve">TOC \o "1-1" \h \u </w:instrText>
      </w:r>
      <w:r>
        <w:rPr>
          <w:rFonts w:hint="eastAsia" w:eastAsia="仿宋_GB2312"/>
          <w:b/>
          <w:sz w:val="32"/>
          <w:szCs w:val="32"/>
        </w:rPr>
        <w:fldChar w:fldCharType="separate"/>
      </w:r>
      <w:r>
        <w:rPr>
          <w:rFonts w:hint="eastAsia" w:eastAsia="仿宋_GB2312"/>
          <w:szCs w:val="32"/>
        </w:rPr>
        <w:fldChar w:fldCharType="begin"/>
      </w:r>
      <w:r>
        <w:rPr>
          <w:rFonts w:hint="eastAsia" w:eastAsia="仿宋_GB2312"/>
          <w:szCs w:val="32"/>
        </w:rPr>
        <w:instrText xml:space="preserve"> HYPERLINK \l _Toc22130 </w:instrText>
      </w:r>
      <w:r>
        <w:rPr>
          <w:rFonts w:hint="eastAsia" w:eastAsia="仿宋_GB2312"/>
          <w:szCs w:val="32"/>
        </w:rPr>
        <w:fldChar w:fldCharType="separate"/>
      </w:r>
      <w:r>
        <w:rPr>
          <w:rFonts w:hint="eastAsia" w:ascii="黑体" w:hAnsi="黑体" w:eastAsia="黑体" w:cs="黑体"/>
          <w:szCs w:val="44"/>
        </w:rPr>
        <w:t xml:space="preserve">第一章  投标邀请</w:t>
      </w:r>
      <w:r>
        <w:tab/>
      </w:r>
      <w:r>
        <w:fldChar w:fldCharType="begin"/>
      </w:r>
      <w:r>
        <w:instrText xml:space="preserve"> PAGEREF _Toc22130 \h </w:instrText>
      </w:r>
      <w:r>
        <w:fldChar w:fldCharType="separate"/>
      </w:r>
      <w:r>
        <w:t xml:space="preserve">3</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_Toc21656 </w:instrText>
      </w:r>
      <w:r>
        <w:rPr>
          <w:rFonts w:hint="eastAsia" w:eastAsia="仿宋_GB2312"/>
          <w:szCs w:val="32"/>
        </w:rPr>
        <w:fldChar w:fldCharType="separate"/>
      </w:r>
      <w:r>
        <w:rPr>
          <w:rFonts w:hint="eastAsia" w:ascii="黑体" w:hAnsi="黑体" w:eastAsia="黑体" w:cs="黑体"/>
          <w:szCs w:val="44"/>
        </w:rPr>
        <w:t xml:space="preserve">第二章  投标人须知</w:t>
      </w:r>
      <w:r>
        <w:tab/>
      </w:r>
      <w:r>
        <w:fldChar w:fldCharType="begin"/>
      </w:r>
      <w:r>
        <w:instrText xml:space="preserve"> PAGEREF _Toc21656 \h </w:instrText>
      </w:r>
      <w:r>
        <w:fldChar w:fldCharType="separate"/>
      </w:r>
      <w:r>
        <w:t xml:space="preserve">7</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_Toc22732 </w:instrText>
      </w:r>
      <w:r>
        <w:rPr>
          <w:rFonts w:hint="eastAsia" w:eastAsia="仿宋_GB2312"/>
          <w:szCs w:val="32"/>
        </w:rPr>
        <w:fldChar w:fldCharType="separate"/>
      </w:r>
      <w:r>
        <w:rPr>
          <w:rFonts w:hint="eastAsia" w:ascii="黑体" w:hAnsi="黑体" w:eastAsia="黑体" w:cs="黑体"/>
          <w:szCs w:val="44"/>
        </w:rPr>
        <w:t xml:space="preserve">第三章  合同文本</w:t>
      </w:r>
      <w:r>
        <w:tab/>
      </w:r>
      <w:r>
        <w:fldChar w:fldCharType="begin"/>
      </w:r>
      <w:r>
        <w:instrText xml:space="preserve"> PAGEREF _Toc22732 \h </w:instrText>
      </w:r>
      <w:r>
        <w:fldChar w:fldCharType="separate"/>
      </w:r>
      <w:r>
        <w:t xml:space="preserve">23</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_Toc32044 </w:instrText>
      </w:r>
      <w:r>
        <w:rPr>
          <w:rFonts w:hint="eastAsia" w:eastAsia="仿宋_GB2312"/>
          <w:szCs w:val="32"/>
        </w:rPr>
        <w:fldChar w:fldCharType="separate"/>
      </w:r>
      <w:r>
        <w:rPr>
          <w:rFonts w:hint="eastAsia" w:ascii="黑体" w:hAnsi="黑体" w:eastAsia="黑体" w:cs="黑体"/>
          <w:szCs w:val="44"/>
        </w:rPr>
        <w:t xml:space="preserve">第四章 </w:t>
      </w:r>
      <w:r>
        <w:rPr>
          <w:rFonts w:hint="eastAsia" w:ascii="黑体" w:hAnsi="黑体" w:eastAsia="黑体" w:cs="黑体"/>
          <w:szCs w:val="44"/>
          <w:lang w:val="en-US" w:eastAsia="zh-CN"/>
        </w:rPr>
        <w:t xml:space="preserve"> </w:t>
      </w:r>
      <w:r>
        <w:rPr>
          <w:rFonts w:hint="eastAsia" w:ascii="黑体" w:hAnsi="黑体" w:eastAsia="黑体" w:cs="黑体"/>
          <w:szCs w:val="44"/>
        </w:rPr>
        <w:t xml:space="preserve">采购需求</w:t>
      </w:r>
      <w:r>
        <w:tab/>
      </w:r>
      <w:r>
        <w:fldChar w:fldCharType="begin"/>
      </w:r>
      <w:r>
        <w:instrText xml:space="preserve"> PAGEREF _Toc32044 \h </w:instrText>
      </w:r>
      <w:r>
        <w:fldChar w:fldCharType="separate"/>
      </w:r>
      <w:r>
        <w:t xml:space="preserve">27</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_Toc13894 </w:instrText>
      </w:r>
      <w:r>
        <w:rPr>
          <w:rFonts w:hint="eastAsia" w:eastAsia="仿宋_GB2312"/>
          <w:szCs w:val="32"/>
        </w:rPr>
        <w:fldChar w:fldCharType="separate"/>
      </w:r>
      <w:r>
        <w:rPr>
          <w:rFonts w:hint="eastAsia" w:ascii="黑体" w:hAnsi="黑体" w:eastAsia="黑体" w:cs="黑体"/>
          <w:szCs w:val="44"/>
        </w:rPr>
        <w:t xml:space="preserve">第五章  评标方法与评标标准</w:t>
      </w:r>
      <w:r>
        <w:tab/>
      </w:r>
      <w:r>
        <w:fldChar w:fldCharType="begin"/>
      </w:r>
      <w:r>
        <w:instrText xml:space="preserve"> PAGEREF _Toc13894 \h </w:instrText>
      </w:r>
      <w:r>
        <w:fldChar w:fldCharType="separate"/>
      </w:r>
      <w:r>
        <w:t xml:space="preserve">30</w:t>
      </w:r>
      <w:r>
        <w:fldChar w:fldCharType="end"/>
      </w:r>
      <w:r>
        <w:rPr>
          <w:rFonts w:hint="eastAsia" w:eastAsia="仿宋_GB2312"/>
          <w:szCs w:val="32"/>
        </w:rPr>
        <w:fldChar w:fldCharType="end"/>
      </w:r>
      <w:r/>
    </w:p>
    <w:p>
      <w:pPr>
        <w:pStyle w:val="996"/>
        <w:tabs>
          <w:tab w:val="right" w:pos="8953" w:leader="dot"/>
        </w:tabs>
      </w:pPr>
      <w:r>
        <w:rPr>
          <w:rFonts w:hint="eastAsia" w:eastAsia="仿宋_GB2312"/>
          <w:szCs w:val="32"/>
        </w:rPr>
        <w:fldChar w:fldCharType="begin"/>
      </w:r>
      <w:r>
        <w:rPr>
          <w:rFonts w:hint="eastAsia" w:eastAsia="仿宋_GB2312"/>
          <w:szCs w:val="32"/>
        </w:rPr>
        <w:instrText xml:space="preserve"> HYPERLINK \l _Toc11449 </w:instrText>
      </w:r>
      <w:r>
        <w:rPr>
          <w:rFonts w:hint="eastAsia" w:eastAsia="仿宋_GB2312"/>
          <w:szCs w:val="32"/>
        </w:rPr>
        <w:fldChar w:fldCharType="separate"/>
      </w:r>
      <w:r>
        <w:rPr>
          <w:rFonts w:hint="eastAsia" w:ascii="黑体" w:hAnsi="黑体" w:eastAsia="黑体" w:cs="黑体"/>
          <w:szCs w:val="44"/>
        </w:rPr>
        <w:t xml:space="preserve">第六章  投标文件格式</w:t>
      </w:r>
      <w:r>
        <w:tab/>
      </w:r>
      <w:r>
        <w:fldChar w:fldCharType="begin"/>
      </w:r>
      <w:r>
        <w:instrText xml:space="preserve"> PAGEREF _Toc11449 \h </w:instrText>
      </w:r>
      <w:r>
        <w:fldChar w:fldCharType="separate"/>
      </w:r>
      <w:r>
        <w:t xml:space="preserve">35</w:t>
      </w:r>
      <w:r>
        <w:fldChar w:fldCharType="end"/>
      </w:r>
      <w:r>
        <w:rPr>
          <w:rFonts w:hint="eastAsia" w:eastAsia="仿宋_GB2312"/>
          <w:szCs w:val="32"/>
        </w:rPr>
        <w:fldChar w:fldCharType="end"/>
      </w:r>
      <w:r/>
    </w:p>
    <w:p>
      <w:pPr>
        <w:pStyle w:val="937"/>
        <w:spacing w:line="480" w:lineRule="auto"/>
        <w:rPr>
          <w:rFonts w:hint="eastAsia" w:eastAsia="仿宋_GB2312"/>
          <w:b/>
          <w:sz w:val="32"/>
          <w:szCs w:val="32"/>
        </w:rPr>
      </w:pPr>
      <w:r>
        <w:rPr>
          <w:rFonts w:hint="eastAsia" w:eastAsia="仿宋_GB2312"/>
          <w:szCs w:val="32"/>
        </w:rPr>
        <w:fldChar w:fldCharType="end"/>
      </w:r>
      <w:r>
        <w:rPr>
          <w:rFonts w:hint="eastAsia" w:eastAsia="仿宋_GB2312"/>
          <w:b/>
          <w:sz w:val="32"/>
          <w:szCs w:val="32"/>
        </w:rPr>
      </w:r>
      <w:r/>
    </w:p>
    <w:p>
      <w:pPr>
        <w:pStyle w:val="937"/>
        <w:spacing w:line="480" w:lineRule="auto"/>
        <w:rPr>
          <w:rFonts w:hint="eastAsia" w:eastAsia="仿宋_GB2312"/>
          <w:b/>
          <w:sz w:val="28"/>
        </w:rPr>
      </w:pPr>
      <w:r>
        <w:rPr>
          <w:rFonts w:hint="eastAsia" w:eastAsia="仿宋_GB2312"/>
          <w:b/>
          <w:sz w:val="28"/>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hAnsi="黑体" w:eastAsia="黑体" w:cs="黑体"/>
          <w:sz w:val="44"/>
          <w:szCs w:val="44"/>
        </w:rPr>
      </w:pPr>
      <w:r/>
      <w:bookmarkStart w:id="10" w:name="_Toc22130"/>
      <w:r>
        <w:rPr>
          <w:rFonts w:hint="eastAsia" w:ascii="黑体" w:hAnsi="黑体" w:eastAsia="黑体" w:cs="黑体"/>
          <w:sz w:val="44"/>
          <w:szCs w:val="44"/>
        </w:rPr>
        <w:t xml:space="preserve">第一章  </w:t>
      </w:r>
      <w:bookmarkEnd w:id="0"/>
      <w:r>
        <w:rPr>
          <w:rFonts w:hint="eastAsia" w:ascii="黑体" w:hAnsi="黑体" w:eastAsia="黑体" w:cs="黑体"/>
          <w:sz w:val="44"/>
          <w:szCs w:val="44"/>
        </w:rPr>
        <w:t xml:space="preserve">投标邀请</w:t>
      </w:r>
      <w:bookmarkEnd w:id="10"/>
      <w:r>
        <w:rPr>
          <w:rFonts w:hint="eastAsia" w:ascii="黑体" w:hAnsi="黑体" w:eastAsia="黑体" w:cs="黑体"/>
          <w:sz w:val="44"/>
          <w:szCs w:val="44"/>
        </w:rPr>
      </w:r>
      <w:r/>
    </w:p>
    <w:p>
      <w:pPr>
        <w:pStyle w:val="937"/>
        <w:ind w:firstLine="480"/>
        <w:spacing w:line="560" w:lineRule="exact"/>
        <w:rPr>
          <w:sz w:val="24"/>
          <w:szCs w:val="24"/>
          <w:u w:val="single"/>
        </w:rPr>
      </w:pPr>
      <w:r>
        <w:rPr>
          <w:rFonts w:hint="eastAsia"/>
          <w:sz w:val="24"/>
          <w:szCs w:val="24"/>
        </w:rPr>
        <w:t xml:space="preserve">受</w:t>
      </w:r>
      <w:r>
        <w:rPr>
          <w:rFonts w:hint="eastAsia"/>
          <w:sz w:val="24"/>
          <w:szCs w:val="24"/>
          <w:u w:val="single"/>
        </w:rPr>
        <w:t xml:space="preserve">[</w:t>
      </w:r>
      <w:r>
        <w:rPr>
          <w:rFonts w:hint="eastAsia"/>
          <w:sz w:val="24"/>
          <w:szCs w:val="24"/>
          <w:u w:val="single"/>
          <w:lang w:eastAsia="zh-CN"/>
        </w:rPr>
        <w:t xml:space="preserve">江苏省人民医院宿迁医院</w:t>
      </w:r>
      <w:r>
        <w:rPr>
          <w:rFonts w:hint="eastAsia"/>
          <w:sz w:val="24"/>
          <w:szCs w:val="24"/>
          <w:u w:val="single"/>
        </w:rPr>
        <w:t xml:space="preserve">]</w:t>
      </w:r>
      <w:r>
        <w:rPr>
          <w:rFonts w:hint="eastAsia"/>
          <w:sz w:val="24"/>
          <w:szCs w:val="24"/>
        </w:rPr>
        <w:t xml:space="preserve">的委托，</w:t>
      </w:r>
      <w:r>
        <w:rPr>
          <w:rFonts w:hint="eastAsia"/>
          <w:sz w:val="24"/>
          <w:szCs w:val="24"/>
          <w:u w:val="single"/>
        </w:rPr>
        <w:t xml:space="preserve">[宿迁建威工程咨询有限公司]</w:t>
      </w:r>
      <w:r>
        <w:rPr>
          <w:rFonts w:hint="eastAsia"/>
          <w:sz w:val="24"/>
          <w:szCs w:val="24"/>
        </w:rPr>
        <w:t xml:space="preserve">就</w:t>
      </w:r>
      <w:r>
        <w:rPr>
          <w:rFonts w:hint="eastAsia"/>
          <w:sz w:val="24"/>
          <w:szCs w:val="24"/>
          <w:u w:val="single"/>
        </w:rPr>
        <w:t xml:space="preserve">[</w:t>
      </w:r>
      <w:r>
        <w:rPr>
          <w:rFonts w:hint="eastAsia"/>
          <w:sz w:val="24"/>
          <w:szCs w:val="24"/>
          <w:u w:val="single"/>
          <w:lang w:eastAsia="zh-CN"/>
        </w:rPr>
        <w:t xml:space="preserve">江苏省人民医院宿迁医院超声设备维保服务</w:t>
      </w:r>
      <w:r>
        <w:rPr>
          <w:rFonts w:hint="eastAsia"/>
          <w:color w:val="000000"/>
          <w:sz w:val="24"/>
          <w:szCs w:val="24"/>
          <w:u w:val="single"/>
        </w:rPr>
        <w:t xml:space="preserve">(</w:t>
      </w:r>
      <w:r>
        <w:rPr>
          <w:rFonts w:hint="eastAsia" w:ascii="Times New Roman" w:hAnsi="Times New Roman" w:eastAsia="宋体" w:cs="Times New Roman"/>
          <w:color w:val="000000"/>
          <w:sz w:val="24"/>
          <w:szCs w:val="24"/>
          <w:u w:val="single"/>
        </w:rPr>
        <w:t xml:space="preserve">[</w:t>
      </w:r>
      <w:r>
        <w:rPr>
          <w:rFonts w:hint="eastAsia" w:ascii="Times New Roman" w:hAnsi="Times New Roman" w:eastAsia="宋体" w:cs="Times New Roman"/>
          <w:sz w:val="24"/>
          <w:szCs w:val="24"/>
          <w:u w:val="single"/>
          <w:lang w:val="en-US" w:eastAsia="zh-CN"/>
        </w:rPr>
        <w:t xml:space="preserve">JSZC-321300-SQJW-G2026-0010</w:t>
      </w:r>
      <w:r>
        <w:rPr>
          <w:rFonts w:hint="eastAsia" w:ascii="Times New Roman" w:hAnsi="Times New Roman" w:eastAsia="宋体" w:cs="Times New Roman"/>
          <w:sz w:val="24"/>
          <w:szCs w:val="24"/>
          <w:u w:val="single"/>
          <w:lang w:eastAsia="zh-CN"/>
        </w:rPr>
        <w:t xml:space="preserve">])</w:t>
      </w:r>
      <w:r>
        <w:rPr>
          <w:rFonts w:hint="eastAsia"/>
          <w:color w:val="000000"/>
          <w:sz w:val="24"/>
          <w:szCs w:val="24"/>
        </w:rPr>
        <w:t xml:space="preserve">项目进</w:t>
      </w:r>
      <w:r>
        <w:rPr>
          <w:rFonts w:hint="eastAsia"/>
          <w:sz w:val="24"/>
          <w:szCs w:val="24"/>
        </w:rPr>
        <w:t xml:space="preserve">行公开招标采购，欢迎符合条件的投标人投标。</w:t>
      </w:r>
      <w:r>
        <w:rPr>
          <w:sz w:val="24"/>
          <w:szCs w:val="24"/>
          <w:u w:val="single"/>
        </w:rPr>
      </w:r>
      <w:r/>
    </w:p>
    <w:p>
      <w:pPr>
        <w:pStyle w:val="937"/>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937"/>
        <w:ind w:firstLine="480"/>
        <w:spacing w:line="560" w:lineRule="exact"/>
        <w:rPr>
          <w:rFonts w:hint="eastAsia"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w:t>
      </w:r>
      <w:r>
        <w:rPr>
          <w:rFonts w:hint="eastAsia"/>
          <w:sz w:val="24"/>
          <w:szCs w:val="24"/>
          <w:u w:val="single"/>
          <w:lang w:eastAsia="zh-CN"/>
        </w:rPr>
        <w:t xml:space="preserve">江苏省人民医院宿迁医院超声设备维保服务</w:t>
      </w:r>
      <w:r>
        <w:rPr>
          <w:sz w:val="24"/>
          <w:szCs w:val="24"/>
          <w:u w:val="single"/>
        </w:rPr>
        <w:t xml:space="preserve">)</w:t>
      </w:r>
      <w:r>
        <w:rPr>
          <w:rFonts w:hint="eastAsia"/>
          <w:sz w:val="24"/>
          <w:szCs w:val="24"/>
        </w:rPr>
        <w:t xml:space="preserve"> 招标项目的潜在</w:t>
      </w:r>
      <w:r>
        <w:rPr>
          <w:rFonts w:hint="eastAsia" w:ascii="Times New Roman" w:hAnsi="Times New Roman" w:eastAsia="宋体" w:cs="Times New Roman"/>
          <w:sz w:val="24"/>
          <w:szCs w:val="24"/>
        </w:rPr>
        <w:t xml:space="preserve">投标人应在“苏采云“系统 (网址: http://jszfcg.jsczt.cn/) </w:t>
      </w:r>
      <w:r>
        <w:rPr>
          <w:rFonts w:hint="eastAsia" w:ascii="Times New Roman" w:hAnsi="Times New Roman" w:eastAsia="宋体" w:cs="Times New Roman"/>
          <w:sz w:val="24"/>
          <w:szCs w:val="24"/>
          <w:lang w:val="en-US" w:eastAsia="zh-CN"/>
        </w:rPr>
        <w:t xml:space="preserve">免费</w:t>
      </w:r>
      <w:r>
        <w:rPr>
          <w:rFonts w:hint="eastAsia" w:ascii="Times New Roman" w:hAnsi="Times New Roman" w:eastAsia="宋体" w:cs="Times New Roman"/>
          <w:sz w:val="24"/>
          <w:szCs w:val="24"/>
        </w:rPr>
        <w:t xml:space="preserve">获取招标文件，并于</w:t>
      </w:r>
      <w:r>
        <w:rPr>
          <w:rFonts w:hint="eastAsia" w:ascii="Times New Roman" w:hAnsi="Times New Roman" w:eastAsia="宋体" w:cs="Times New Roman"/>
          <w:sz w:val="24"/>
          <w:szCs w:val="24"/>
          <w:lang w:eastAsia="zh-CN"/>
        </w:rPr>
        <w:t xml:space="preserve">2026年</w:t>
      </w:r>
      <w:r>
        <w:rPr>
          <w:rFonts w:hint="eastAsia" w:ascii="Times New Roman" w:hAnsi="Times New Roman" w:eastAsia="宋体" w:cs="Times New Roman"/>
          <w:sz w:val="24"/>
          <w:szCs w:val="24"/>
          <w:lang w:val="en-US" w:eastAsia="zh-CN"/>
        </w:rPr>
        <w:t xml:space="preserve">06</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lang w:val="en-US" w:eastAsia="zh-CN"/>
        </w:rPr>
        <w:t xml:space="preserve">03</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lang w:val="en-US" w:eastAsia="zh-CN"/>
        </w:rPr>
        <w:t xml:space="preserve">09</w:t>
      </w:r>
      <w:r>
        <w:rPr>
          <w:rFonts w:hint="eastAsia" w:ascii="Times New Roman" w:hAnsi="Times New Roman" w:eastAsia="宋体" w:cs="Times New Roman"/>
          <w:sz w:val="24"/>
          <w:szCs w:val="24"/>
        </w:rPr>
        <w:t xml:space="preserve">点</w:t>
      </w:r>
      <w:r>
        <w:rPr>
          <w:rFonts w:hint="eastAsia" w:ascii="Times New Roman" w:hAnsi="Times New Roman" w:eastAsia="宋体" w:cs="Times New Roman"/>
          <w:sz w:val="24"/>
          <w:szCs w:val="24"/>
          <w:lang w:val="en-US" w:eastAsia="zh-CN"/>
        </w:rPr>
        <w:t xml:space="preserve">30</w:t>
      </w:r>
      <w:r>
        <w:rPr>
          <w:rFonts w:hint="eastAsia" w:ascii="Times New Roman" w:hAnsi="Times New Roman" w:eastAsia="宋体" w:cs="Times New Roman"/>
          <w:sz w:val="24"/>
          <w:szCs w:val="24"/>
        </w:rPr>
        <w:t xml:space="preserve">分（北京时间）前递交投标文件。</w:t>
      </w:r>
      <w:r>
        <w:rPr>
          <w:rFonts w:hint="eastAsia" w:ascii="Times New Roman" w:hAnsi="Times New Roman" w:eastAsia="宋体" w:cs="Times New Roman"/>
          <w:sz w:val="24"/>
          <w:szCs w:val="24"/>
        </w:rPr>
      </w:r>
      <w:r/>
    </w:p>
    <w:p>
      <w:pPr>
        <w:pStyle w:val="940"/>
        <w:ind w:firstLine="498"/>
        <w:spacing w:before="145" w:after="145" w:line="360" w:lineRule="auto"/>
      </w:pPr>
      <w:r/>
      <w:bookmarkStart w:id="11" w:name="_Toc35393790"/>
      <w:r/>
      <w:bookmarkStart w:id="12" w:name="_Toc35393621"/>
      <w:r/>
      <w:bookmarkStart w:id="13" w:name="_Toc28359002"/>
      <w:r/>
      <w:bookmarkStart w:id="14" w:name="_Toc28359079"/>
      <w:r/>
      <w:bookmarkStart w:id="15" w:name="_Toc38985263"/>
      <w:r/>
      <w:bookmarkStart w:id="16" w:name="_Hlk24379207"/>
      <w:r>
        <w:rPr>
          <w:rFonts w:hint="eastAsia"/>
        </w:rPr>
        <w:t xml:space="preserve">一、项目基本情况</w:t>
      </w:r>
      <w:bookmarkEnd w:id="11"/>
      <w:r/>
      <w:bookmarkEnd w:id="12"/>
      <w:r/>
      <w:bookmarkEnd w:id="13"/>
      <w:r/>
      <w:bookmarkEnd w:id="14"/>
      <w:r/>
      <w:bookmarkEnd w:id="15"/>
      <w:r/>
      <w:r/>
    </w:p>
    <w:p>
      <w:pPr>
        <w:pStyle w:val="937"/>
        <w:ind w:firstLine="600"/>
        <w:spacing w:line="560" w:lineRule="exact"/>
        <w:rPr>
          <w:rFonts w:hint="eastAsia" w:ascii="Times New Roman" w:hAnsi="Times New Roman" w:eastAsia="宋体" w:cs="Times New Roman"/>
          <w:color w:val="000000"/>
          <w:sz w:val="24"/>
          <w:szCs w:val="24"/>
          <w:highlight w:val="none"/>
          <w:lang w:val="en-US" w:eastAsia="zh-CN"/>
        </w:rPr>
      </w:pPr>
      <w:r/>
      <w:bookmarkEnd w:id="16"/>
      <w:r/>
      <w:bookmarkStart w:id="17" w:name="_Toc35393622"/>
      <w:r/>
      <w:bookmarkStart w:id="18" w:name="_Toc28359003"/>
      <w:r/>
      <w:bookmarkStart w:id="19" w:name="_Toc28359080"/>
      <w:r/>
      <w:bookmarkStart w:id="20" w:name="_Toc35393791"/>
      <w:r/>
      <w:bookmarkStart w:id="21" w:name="_Toc38985264"/>
      <w:r>
        <w:rPr>
          <w:rFonts w:hint="eastAsia"/>
          <w:color w:val="000000"/>
          <w:sz w:val="24"/>
          <w:szCs w:val="24"/>
          <w:highlight w:val="none"/>
        </w:rPr>
        <w:t xml:space="preserve">1.项目编号</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JSZC-321300-SQJW-G2026-0010</w:t>
      </w:r>
      <w:r>
        <w:rPr>
          <w:rFonts w:hint="eastAsia" w:ascii="Times New Roman" w:hAnsi="Times New Roman" w:eastAsia="宋体" w:cs="Times New Roman"/>
          <w:color w:val="000000"/>
          <w:sz w:val="24"/>
          <w:szCs w:val="24"/>
          <w:highlight w:val="none"/>
          <w:lang w:val="en-US" w:eastAsia="zh-CN"/>
        </w:rPr>
      </w:r>
      <w:r/>
    </w:p>
    <w:p>
      <w:pPr>
        <w:pStyle w:val="937"/>
        <w:ind w:firstLine="600"/>
        <w:spacing w:line="560" w:lineRule="exact"/>
        <w:rPr>
          <w:rFonts w:hint="eastAsia"/>
          <w:color w:val="000000"/>
          <w:sz w:val="24"/>
          <w:szCs w:val="24"/>
          <w:highlight w:val="none"/>
          <w:lang w:eastAsia="zh-CN"/>
        </w:rPr>
      </w:pPr>
      <w:r>
        <w:rPr>
          <w:rFonts w:hint="eastAsia"/>
          <w:color w:val="000000"/>
          <w:sz w:val="24"/>
          <w:szCs w:val="24"/>
          <w:highlight w:val="none"/>
        </w:rPr>
        <w:t xml:space="preserve">2.项目名称：</w:t>
      </w:r>
      <w:r>
        <w:rPr>
          <w:rFonts w:hint="eastAsia"/>
          <w:color w:val="000000"/>
          <w:sz w:val="24"/>
          <w:szCs w:val="24"/>
          <w:highlight w:val="none"/>
          <w:lang w:eastAsia="zh-CN"/>
        </w:rPr>
        <w:t xml:space="preserve">江苏省人民医院宿迁医院超声设备维保服务</w:t>
      </w:r>
      <w:r>
        <w:rPr>
          <w:rFonts w:hint="eastAsia"/>
          <w:color w:val="000000"/>
          <w:sz w:val="24"/>
          <w:szCs w:val="24"/>
          <w:highlight w:val="none"/>
          <w:lang w:eastAsia="zh-CN"/>
        </w:rPr>
      </w:r>
      <w:r/>
    </w:p>
    <w:p>
      <w:pPr>
        <w:pStyle w:val="937"/>
        <w:ind w:firstLine="60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3.预算金额：</w:t>
      </w:r>
      <w:r>
        <w:rPr>
          <w:rFonts w:hint="eastAsia"/>
          <w:color w:val="000000"/>
          <w:sz w:val="24"/>
          <w:szCs w:val="24"/>
          <w:highlight w:val="none"/>
          <w:lang w:val="en-US" w:eastAsia="zh-CN"/>
        </w:rPr>
        <w:t xml:space="preserve">150</w:t>
      </w:r>
      <w:r>
        <w:rPr>
          <w:rFonts w:hint="eastAsia"/>
          <w:color w:val="000000"/>
          <w:sz w:val="24"/>
          <w:szCs w:val="24"/>
          <w:highlight w:val="none"/>
        </w:rPr>
        <w:t xml:space="preserve">万元</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三年</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937"/>
        <w:ind w:firstLine="600"/>
        <w:spacing w:line="56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eastAsia="zh-CN"/>
        </w:rPr>
        <w:t xml:space="preserve">4.本项目最高限价：</w:t>
      </w:r>
      <w:r>
        <w:rPr>
          <w:rFonts w:hint="eastAsia" w:ascii="Times New Roman" w:hAnsi="Times New Roman" w:eastAsia="宋体" w:cs="Times New Roman"/>
          <w:color w:val="000000"/>
          <w:sz w:val="24"/>
          <w:szCs w:val="24"/>
          <w:highlight w:val="none"/>
          <w:lang w:val="en-US" w:eastAsia="zh-CN"/>
        </w:rPr>
        <w:t xml:space="preserve">150万元</w:t>
      </w:r>
      <w:r>
        <w:rPr>
          <w:rFonts w:ascii="Times New Roman" w:hAnsi="Times New Roman" w:eastAsia="宋体" w:cs="Times New Roman"/>
          <w:color w:val="000000"/>
          <w:sz w:val="24"/>
          <w:szCs w:val="24"/>
          <w:highlight w:val="none"/>
          <w:lang w:val="en-US" w:eastAsia="zh-CN"/>
        </w:rPr>
      </w:r>
      <w:r/>
    </w:p>
    <w:p>
      <w:pPr>
        <w:pStyle w:val="937"/>
        <w:ind w:firstLine="600"/>
        <w:spacing w:line="560" w:lineRule="exact"/>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rPr>
        <w:t xml:space="preserve">5.采购需求（简介）</w:t>
      </w:r>
      <w:r>
        <w:rPr>
          <w:rFonts w:hint="eastAsia" w:ascii="Times New Roman" w:hAnsi="Times New Roman" w:eastAsia="宋体" w:cs="Times New Roman"/>
          <w:color w:val="000000"/>
          <w:sz w:val="24"/>
          <w:szCs w:val="24"/>
          <w:highlight w:val="none"/>
          <w:lang w:eastAsia="zh-CN"/>
        </w:rPr>
        <w:t xml:space="preserve">：</w:t>
      </w:r>
      <w:bookmarkStart w:id="22" w:name="EB08d11d6981c74f1abf64ad122e32ebee"/>
      <w:r>
        <w:rPr>
          <w:rFonts w:hint="eastAsia" w:ascii="Times New Roman" w:hAnsi="Times New Roman" w:eastAsia="宋体" w:cs="Times New Roman"/>
          <w:color w:val="000000"/>
          <w:sz w:val="24"/>
          <w:szCs w:val="24"/>
          <w:highlight w:val="none"/>
          <w:lang w:val="en-US" w:eastAsia="zh-CN"/>
        </w:rPr>
        <w:t xml:space="preserve">江苏省人民医院宿迁</w:t>
      </w:r>
      <w:r>
        <w:rPr>
          <w:rFonts w:hint="eastAsia" w:ascii="Times New Roman" w:hAnsi="Times New Roman" w:eastAsia="宋体" w:cs="Times New Roman"/>
          <w:color w:val="000000"/>
          <w:sz w:val="24"/>
          <w:szCs w:val="24"/>
          <w:highlight w:val="none"/>
          <w:lang w:eastAsia="zh-CN"/>
        </w:rPr>
        <w:t xml:space="preserve">医院</w:t>
      </w:r>
      <w:r>
        <w:rPr>
          <w:rFonts w:hint="eastAsia" w:ascii="Times New Roman" w:hAnsi="Times New Roman" w:eastAsia="宋体" w:cs="Times New Roman"/>
          <w:color w:val="000000"/>
          <w:sz w:val="24"/>
          <w:szCs w:val="24"/>
          <w:highlight w:val="none"/>
          <w:lang w:val="en-US" w:eastAsia="zh-CN"/>
        </w:rPr>
        <w:t xml:space="preserve">拟购买超声设备的维保服务，</w:t>
      </w:r>
      <w:r>
        <w:rPr>
          <w:rFonts w:hint="eastAsia" w:ascii="Times New Roman" w:hAnsi="Times New Roman" w:eastAsia="宋体" w:cs="Times New Roman"/>
          <w:color w:val="000000"/>
          <w:sz w:val="24"/>
          <w:szCs w:val="24"/>
          <w:highlight w:val="none"/>
          <w:lang w:eastAsia="zh-CN"/>
        </w:rPr>
        <w:t xml:space="preserve">具体内容详见本招标文件第四章。</w:t>
      </w:r>
      <w:bookmarkEnd w:id="22"/>
      <w:r>
        <w:rPr>
          <w:rFonts w:hint="eastAsia" w:ascii="Times New Roman" w:hAnsi="Times New Roman" w:eastAsia="宋体" w:cs="Times New Roman"/>
          <w:color w:val="000000"/>
          <w:sz w:val="24"/>
          <w:szCs w:val="24"/>
          <w:highlight w:val="none"/>
          <w:lang w:eastAsia="zh-CN"/>
        </w:rPr>
      </w:r>
      <w:r/>
    </w:p>
    <w:p>
      <w:pPr>
        <w:pStyle w:val="937"/>
        <w:ind w:firstLine="48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6.合同履行期限：</w:t>
      </w:r>
      <w:bookmarkStart w:id="23" w:name="EBb920db3eebc44049b2d27a5203bb6f6d"/>
      <w:r>
        <w:rPr>
          <w:rFonts w:hint="eastAsia"/>
          <w:color w:val="000000"/>
          <w:sz w:val="24"/>
          <w:szCs w:val="24"/>
          <w:highlight w:val="none"/>
          <w:lang w:val="en-US" w:eastAsia="zh-CN"/>
        </w:rPr>
        <w:t xml:space="preserve">三</w:t>
      </w:r>
      <w:r>
        <w:rPr>
          <w:rFonts w:hint="eastAsia"/>
          <w:color w:val="000000"/>
          <w:sz w:val="24"/>
          <w:szCs w:val="24"/>
          <w:highlight w:val="none"/>
        </w:rPr>
        <w:t xml:space="preserve">年，自合同签订之日起</w:t>
      </w:r>
      <w:bookmarkEnd w:id="23"/>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937"/>
        <w:ind w:firstLine="480"/>
        <w:spacing w:line="560" w:lineRule="exact"/>
        <w:rPr>
          <w:color w:val="000000"/>
          <w:sz w:val="24"/>
          <w:szCs w:val="24"/>
          <w:highlight w:val="none"/>
        </w:rPr>
      </w:pPr>
      <w:r>
        <w:rPr>
          <w:rFonts w:hint="eastAsia"/>
          <w:color w:val="000000"/>
          <w:sz w:val="24"/>
          <w:szCs w:val="24"/>
          <w:highlight w:val="none"/>
        </w:rPr>
        <w:t xml:space="preserve">7.本项</w:t>
      </w:r>
      <w:r>
        <w:rPr>
          <w:rFonts w:hint="eastAsia" w:ascii="Times New Roman" w:hAnsi="Times New Roman" w:eastAsia="宋体" w:cs="Times New Roman"/>
          <w:color w:val="000000"/>
          <w:sz w:val="24"/>
          <w:szCs w:val="24"/>
          <w:highlight w:val="none"/>
        </w:rPr>
        <w:t xml:space="preserve">目不接受联</w:t>
      </w:r>
      <w:r>
        <w:rPr>
          <w:rFonts w:hint="eastAsia"/>
          <w:color w:val="000000"/>
          <w:sz w:val="24"/>
          <w:szCs w:val="24"/>
          <w:highlight w:val="none"/>
        </w:rPr>
        <w:t xml:space="preserve">合体投标。</w:t>
      </w:r>
      <w:r>
        <w:rPr>
          <w:color w:val="000000"/>
          <w:sz w:val="24"/>
          <w:szCs w:val="24"/>
          <w:highlight w:val="none"/>
        </w:rPr>
      </w:r>
      <w:r/>
    </w:p>
    <w:p>
      <w:pPr>
        <w:pStyle w:val="940"/>
        <w:ind w:firstLine="498"/>
        <w:spacing w:before="145" w:after="145" w:line="360" w:lineRule="auto"/>
      </w:pPr>
      <w:r>
        <w:rPr>
          <w:rFonts w:hint="eastAsia"/>
        </w:rPr>
        <w:t xml:space="preserve">二、申请人的资格要求：</w:t>
      </w:r>
      <w:bookmarkEnd w:id="17"/>
      <w:r/>
      <w:bookmarkEnd w:id="18"/>
      <w:r/>
      <w:bookmarkEnd w:id="19"/>
      <w:r/>
      <w:bookmarkEnd w:id="20"/>
      <w:r/>
      <w:bookmarkEnd w:id="21"/>
      <w:r/>
      <w:r/>
    </w:p>
    <w:p>
      <w:pPr>
        <w:pStyle w:val="937"/>
        <w:ind w:firstLine="480"/>
        <w:spacing w:line="560" w:lineRule="exact"/>
        <w:rPr>
          <w:rFonts w:hint="eastAsia"/>
          <w:sz w:val="24"/>
          <w:szCs w:val="24"/>
        </w:rPr>
      </w:pPr>
      <w:r/>
      <w:bookmarkStart w:id="24" w:name="_Toc35393623"/>
      <w:r/>
      <w:bookmarkStart w:id="25" w:name="_Toc35393792"/>
      <w:r/>
      <w:bookmarkStart w:id="26" w:name="_Toc38985265"/>
      <w:r/>
      <w:bookmarkStart w:id="27" w:name="_Toc28359081"/>
      <w:r/>
      <w:bookmarkStart w:id="28" w:name="_Toc28359004"/>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937"/>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rPr>
          <w:rFonts w:hint="eastAsia"/>
          <w:sz w:val="24"/>
          <w:szCs w:val="24"/>
        </w:rPr>
      </w:r>
      <w:r/>
    </w:p>
    <w:p>
      <w:pPr>
        <w:pStyle w:val="937"/>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rPr>
          <w:rFonts w:hint="eastAsia"/>
          <w:sz w:val="24"/>
          <w:szCs w:val="24"/>
        </w:rPr>
      </w:r>
      <w:r/>
    </w:p>
    <w:p>
      <w:pPr>
        <w:pStyle w:val="937"/>
        <w:ind w:firstLine="480"/>
        <w:spacing w:line="560" w:lineRule="exact"/>
        <w:rPr>
          <w:rFonts w:hint="eastAsia"/>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36"/>
          <w:szCs w:val="36"/>
        </w:rPr>
      </w:r>
      <w:r/>
    </w:p>
    <w:p>
      <w:pPr>
        <w:pStyle w:val="937"/>
        <w:ind w:firstLine="480"/>
        <w:pageBreakBefore w:val="0"/>
        <w:spacing w:line="48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3.落实政府采购政策需满足的资格要</w:t>
      </w:r>
      <w:r>
        <w:rPr>
          <w:rFonts w:hint="eastAsia" w:ascii="Times New Roman" w:hAnsi="Times New Roman" w:eastAsia="宋体" w:cs="Times New Roman"/>
          <w:sz w:val="24"/>
          <w:szCs w:val="24"/>
          <w:lang w:val="en-US" w:eastAsia="zh-CN" w:bidi="ar-SA"/>
        </w:rPr>
        <w:t xml:space="preserve">求：</w:t>
      </w:r>
      <w:r>
        <w:rPr>
          <w:rFonts w:hint="eastAsia" w:ascii="宋体" w:hAnsi="宋体" w:eastAsia="宋体" w:cs="宋体"/>
          <w:sz w:val="24"/>
          <w:szCs w:val="24"/>
          <w:highlight w:val="non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olor w:val="000000"/>
          <w:sz w:val="24"/>
          <w:szCs w:val="24"/>
          <w:lang w:val="en-US" w:eastAsia="zh-CN"/>
        </w:rPr>
      </w:r>
      <w:r/>
    </w:p>
    <w:p>
      <w:pPr>
        <w:pStyle w:val="937"/>
        <w:ind w:firstLine="480"/>
        <w:spacing w:line="560" w:lineRule="exact"/>
        <w:rPr>
          <w:rFonts w:hint="eastAsia" w:eastAsia="宋体"/>
          <w:sz w:val="24"/>
          <w:szCs w:val="24"/>
          <w:lang w:val="en-US" w:eastAsia="zh-CN"/>
        </w:rPr>
      </w:pPr>
      <w:r>
        <w:rPr>
          <w:rFonts w:hint="eastAsia"/>
          <w:sz w:val="24"/>
          <w:szCs w:val="24"/>
        </w:rPr>
        <w:t xml:space="preserve">（二）本项目的特定资格要求：</w:t>
      </w:r>
      <w:r>
        <w:rPr>
          <w:rFonts w:hint="eastAsia"/>
          <w:sz w:val="24"/>
          <w:szCs w:val="24"/>
          <w:lang w:val="en-US" w:eastAsia="zh-CN"/>
        </w:rPr>
        <w:t xml:space="preserve">/</w:t>
      </w:r>
      <w:r>
        <w:rPr>
          <w:rFonts w:hint="eastAsia" w:eastAsia="宋体"/>
          <w:sz w:val="24"/>
          <w:szCs w:val="24"/>
          <w:lang w:val="en-US" w:eastAsia="zh-CN"/>
        </w:rPr>
      </w:r>
      <w:r/>
    </w:p>
    <w:p>
      <w:pPr>
        <w:pStyle w:val="940"/>
        <w:ind w:firstLine="498"/>
        <w:spacing w:before="145" w:after="145" w:line="360" w:lineRule="auto"/>
      </w:pPr>
      <w:r>
        <w:rPr>
          <w:rFonts w:hint="eastAsia"/>
        </w:rPr>
        <w:t xml:space="preserve">三、获取招标文件</w:t>
      </w:r>
      <w:bookmarkEnd w:id="24"/>
      <w:r/>
      <w:bookmarkEnd w:id="25"/>
      <w:r/>
      <w:bookmarkEnd w:id="26"/>
      <w:r/>
      <w:bookmarkEnd w:id="27"/>
      <w:r/>
      <w:bookmarkEnd w:id="28"/>
      <w:r/>
      <w:r/>
    </w:p>
    <w:p>
      <w:pPr>
        <w:pStyle w:val="937"/>
        <w:ind w:firstLine="480"/>
        <w:spacing w:line="560" w:lineRule="exact"/>
        <w:rPr>
          <w:rFonts w:hint="eastAsia" w:cs="宋体"/>
          <w:sz w:val="24"/>
          <w:szCs w:val="24"/>
        </w:rPr>
      </w:pPr>
      <w:r/>
      <w:bookmarkStart w:id="29" w:name="_Toc35393624"/>
      <w:r/>
      <w:bookmarkStart w:id="30" w:name="_Toc28359082"/>
      <w:r/>
      <w:bookmarkStart w:id="31" w:name="_Toc28359005"/>
      <w:r/>
      <w:bookmarkStart w:id="32" w:name="_Toc38985266"/>
      <w:r/>
      <w:bookmarkStart w:id="33" w:name="_Toc35393793"/>
      <w:r>
        <w:rPr>
          <w:rFonts w:hint="eastAsia" w:cs="宋体"/>
          <w:sz w:val="24"/>
          <w:szCs w:val="24"/>
        </w:rPr>
        <w:t xml:space="preserve">1.时间：</w:t>
      </w:r>
      <w:r>
        <w:rPr>
          <w:rFonts w:hint="eastAsia" w:cs="宋体"/>
          <w:sz w:val="24"/>
          <w:szCs w:val="24"/>
          <w:lang w:eastAsia="zh-CN"/>
        </w:rPr>
        <w:t xml:space="preserve">自招标文件公告发布之日起5个工作日。</w:t>
      </w:r>
      <w:r>
        <w:rPr>
          <w:rFonts w:hint="eastAsia" w:cs="宋体"/>
          <w:sz w:val="24"/>
          <w:szCs w:val="24"/>
        </w:rPr>
      </w:r>
      <w:r/>
    </w:p>
    <w:p>
      <w:pPr>
        <w:pStyle w:val="937"/>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937"/>
        <w:ind w:firstLine="480"/>
        <w:spacing w:line="560" w:lineRule="exact"/>
        <w:rPr>
          <w:rFonts w:hint="eastAsia" w:cs="宋体"/>
          <w:sz w:val="24"/>
          <w:szCs w:val="24"/>
        </w:rPr>
      </w:pPr>
      <w:r/>
      <w:bookmarkStart w:id="34"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34"/>
      <w:r>
        <w:rPr>
          <w:rFonts w:hint="eastAsia" w:cs="宋体"/>
          <w:sz w:val="24"/>
          <w:szCs w:val="24"/>
        </w:rPr>
      </w:r>
      <w:r/>
    </w:p>
    <w:p>
      <w:pPr>
        <w:pStyle w:val="940"/>
        <w:ind w:firstLine="498"/>
        <w:spacing w:before="145" w:after="145" w:line="360" w:lineRule="auto"/>
      </w:pPr>
      <w:r>
        <w:rPr>
          <w:rFonts w:hint="eastAsia"/>
        </w:rPr>
        <w:t xml:space="preserve">四、提交投标文件</w:t>
      </w:r>
      <w:bookmarkEnd w:id="30"/>
      <w:r/>
      <w:bookmarkEnd w:id="31"/>
      <w:r>
        <w:rPr>
          <w:rFonts w:hint="eastAsia"/>
        </w:rPr>
        <w:t xml:space="preserve">截止时间、开标时间和地点</w:t>
      </w:r>
      <w:bookmarkEnd w:id="29"/>
      <w:r/>
      <w:bookmarkEnd w:id="32"/>
      <w:r/>
      <w:bookmarkEnd w:id="33"/>
      <w:r/>
      <w:r/>
    </w:p>
    <w:p>
      <w:pPr>
        <w:pStyle w:val="937"/>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ascii="Times New Roman" w:hAnsi="Times New Roman" w:eastAsia="宋体" w:cs="宋体"/>
          <w:sz w:val="24"/>
          <w:szCs w:val="24"/>
          <w:lang w:eastAsia="zh-CN"/>
        </w:rPr>
        <w:t xml:space="preserve">：2026年</w:t>
      </w:r>
      <w:r>
        <w:rPr>
          <w:rFonts w:hint="eastAsia" w:ascii="Times New Roman" w:hAnsi="Times New Roman" w:eastAsia="宋体" w:cs="宋体"/>
          <w:sz w:val="24"/>
          <w:szCs w:val="24"/>
          <w:lang w:val="en-US" w:eastAsia="zh-CN"/>
        </w:rPr>
        <w:t xml:space="preserve">06</w:t>
      </w:r>
      <w:r>
        <w:rPr>
          <w:rFonts w:hint="eastAsia" w:ascii="Times New Roman" w:hAnsi="Times New Roman" w:eastAsia="宋体" w:cs="宋体"/>
          <w:sz w:val="24"/>
          <w:szCs w:val="24"/>
          <w:lang w:eastAsia="zh-CN"/>
        </w:rPr>
        <w:t xml:space="preserve">月</w:t>
      </w:r>
      <w:r>
        <w:rPr>
          <w:rFonts w:hint="eastAsia" w:ascii="Times New Roman" w:hAnsi="Times New Roman" w:eastAsia="宋体" w:cs="宋体"/>
          <w:sz w:val="24"/>
          <w:szCs w:val="24"/>
          <w:u w:val="single"/>
          <w:lang w:val="en-US" w:eastAsia="zh-CN"/>
        </w:rPr>
        <w:t xml:space="preserve">03</w:t>
      </w:r>
      <w:r>
        <w:rPr>
          <w:rFonts w:hint="eastAsia" w:ascii="Times New Roman" w:hAnsi="Times New Roman" w:eastAsia="宋体" w:cs="宋体"/>
          <w:sz w:val="24"/>
          <w:szCs w:val="24"/>
          <w:lang w:eastAsia="zh-CN"/>
        </w:rPr>
        <w:t xml:space="preserve">日</w:t>
      </w:r>
      <w:r>
        <w:rPr>
          <w:rFonts w:hint="eastAsia" w:ascii="Times New Roman" w:hAnsi="Times New Roman" w:eastAsia="宋体" w:cs="宋体"/>
          <w:sz w:val="24"/>
          <w:szCs w:val="24"/>
          <w:lang w:val="en-US" w:eastAsia="zh-CN"/>
        </w:rPr>
        <w:t xml:space="preserve">09</w:t>
      </w:r>
      <w:r>
        <w:rPr>
          <w:rFonts w:hint="eastAsia" w:ascii="Times New Roman" w:hAnsi="Times New Roman" w:eastAsia="宋体" w:cs="宋体"/>
          <w:sz w:val="24"/>
          <w:szCs w:val="24"/>
          <w:lang w:eastAsia="zh-CN"/>
        </w:rPr>
        <w:t xml:space="preserve">点</w:t>
      </w:r>
      <w:r>
        <w:rPr>
          <w:rFonts w:hint="eastAsia" w:ascii="Times New Roman" w:hAnsi="Times New Roman" w:eastAsia="宋体" w:cs="宋体"/>
          <w:sz w:val="24"/>
          <w:szCs w:val="24"/>
          <w:lang w:val="en-US" w:eastAsia="zh-CN"/>
        </w:rPr>
        <w:t xml:space="preserve">30</w:t>
      </w:r>
      <w:r>
        <w:rPr>
          <w:rFonts w:hint="eastAsia" w:ascii="Times New Roman" w:hAnsi="Times New Roman" w:eastAsia="宋体" w:cs="宋体"/>
          <w:sz w:val="24"/>
          <w:szCs w:val="24"/>
          <w:lang w:eastAsia="zh-CN"/>
        </w:rPr>
        <w:t xml:space="preserve">分（</w:t>
      </w:r>
      <w:r>
        <w:rPr>
          <w:rFonts w:hint="eastAsia"/>
          <w:bCs/>
          <w:sz w:val="24"/>
          <w:szCs w:val="24"/>
        </w:rPr>
        <w:t xml:space="preserve">北京时间）</w:t>
      </w:r>
      <w:r>
        <w:rPr>
          <w:bCs/>
          <w:sz w:val="24"/>
          <w:szCs w:val="24"/>
          <w:u w:val="single"/>
        </w:rPr>
      </w:r>
      <w:r/>
    </w:p>
    <w:p>
      <w:pPr>
        <w:pStyle w:val="937"/>
        <w:ind w:firstLine="480"/>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940"/>
        <w:ind w:firstLine="498"/>
        <w:spacing w:before="145" w:after="145" w:line="360" w:lineRule="auto"/>
      </w:pPr>
      <w:r/>
      <w:bookmarkStart w:id="35" w:name="_Toc28359007"/>
      <w:r/>
      <w:bookmarkStart w:id="36" w:name="_Toc38985267"/>
      <w:r/>
      <w:bookmarkStart w:id="37" w:name="_Toc35393794"/>
      <w:r/>
      <w:bookmarkStart w:id="38" w:name="_Toc35393625"/>
      <w:r/>
      <w:bookmarkStart w:id="39" w:name="_Toc28359084"/>
      <w:r>
        <w:rPr>
          <w:rFonts w:hint="eastAsia"/>
        </w:rPr>
        <w:t xml:space="preserve">五、公告期限</w:t>
      </w:r>
      <w:bookmarkEnd w:id="35"/>
      <w:r/>
      <w:bookmarkEnd w:id="36"/>
      <w:r/>
      <w:bookmarkEnd w:id="37"/>
      <w:r/>
      <w:bookmarkEnd w:id="38"/>
      <w:r/>
      <w:bookmarkEnd w:id="39"/>
      <w:r/>
      <w:r/>
    </w:p>
    <w:p>
      <w:pPr>
        <w:pStyle w:val="937"/>
        <w:ind w:firstLine="482"/>
        <w:spacing w:line="560" w:lineRule="exact"/>
        <w:rPr>
          <w:rFonts w:cs="宋体"/>
          <w:sz w:val="24"/>
          <w:szCs w:val="24"/>
        </w:rPr>
      </w:pPr>
      <w:r/>
      <w:bookmarkStart w:id="40" w:name="_Toc38985268"/>
      <w:r/>
      <w:bookmarkStart w:id="41" w:name="_Toc35393795"/>
      <w:r/>
      <w:bookmarkStart w:id="42"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940"/>
        <w:ind w:firstLine="498"/>
        <w:spacing w:before="145" w:after="145" w:line="360" w:lineRule="auto"/>
      </w:pPr>
      <w:r>
        <w:rPr>
          <w:rFonts w:hint="eastAsia"/>
        </w:rPr>
        <w:t xml:space="preserve">六、其他补充事宜</w:t>
      </w:r>
      <w:bookmarkEnd w:id="40"/>
      <w:r/>
      <w:bookmarkEnd w:id="41"/>
      <w:r/>
      <w:bookmarkEnd w:id="42"/>
      <w:r/>
      <w:r/>
    </w:p>
    <w:p>
      <w:pPr>
        <w:pStyle w:val="1023"/>
        <w:ind w:firstLine="456"/>
        <w:rPr>
          <w:rFonts w:hint="eastAsia" w:ascii="Times New Roman" w:hAnsi="Times New Roman" w:eastAsia="宋体" w:cs="Times New Roman"/>
          <w:spacing w:val="-6"/>
          <w:sz w:val="24"/>
          <w:szCs w:val="21"/>
          <w:highlight w:val="white"/>
          <w:lang w:val="en-US"/>
        </w:rPr>
      </w:pPr>
      <w:r/>
      <w:bookmarkStart w:id="43" w:name="EB64e1f522fd8c43fcb4d3ba471386b3e7"/>
      <w:r/>
      <w:bookmarkStart w:id="44" w:name="_Toc35393627"/>
      <w:r/>
      <w:bookmarkStart w:id="45" w:name="_Toc38985269"/>
      <w:r/>
      <w:bookmarkStart w:id="46" w:name="_Toc35393796"/>
      <w:r/>
      <w:bookmarkStart w:id="47" w:name="_Toc28359008"/>
      <w:r/>
      <w:bookmarkStart w:id="48" w:name="_Toc28359085"/>
      <w:r>
        <w:rPr>
          <w:rFonts w:hint="eastAsia" w:ascii="Times New Roman" w:hAnsi="Times New Roman" w:eastAsia="宋体" w:cs="Times New Roman"/>
          <w:spacing w:val="-6"/>
          <w:sz w:val="24"/>
          <w:szCs w:val="21"/>
          <w:highlight w:val="white"/>
          <w:lang w:val="en-US"/>
        </w:rPr>
        <w:t xml:space="preserve">1.财政部门监督电话：0527-84363063。</w:t>
      </w:r>
      <w:r>
        <w:rPr>
          <w:rFonts w:hint="eastAsia" w:ascii="Times New Roman" w:hAnsi="Times New Roman" w:eastAsia="宋体" w:cs="Times New Roman"/>
          <w:spacing w:val="-6"/>
          <w:sz w:val="24"/>
          <w:szCs w:val="21"/>
          <w:highlight w:val="white"/>
          <w:lang w:val="en-US"/>
        </w:rPr>
      </w:r>
      <w:r/>
    </w:p>
    <w:p>
      <w:pPr>
        <w:pStyle w:val="1023"/>
        <w:ind w:firstLine="456"/>
        <w:rPr>
          <w:rFonts w:hint="eastAsia" w:ascii="Times New Roman" w:hAnsi="Times New Roman" w:eastAsia="宋体" w:cs="Times New Roman"/>
          <w:spacing w:val="-6"/>
          <w:sz w:val="24"/>
          <w:szCs w:val="21"/>
          <w:highlight w:val="white"/>
          <w:lang w:val="en-US" w:eastAsia="zh-CN"/>
        </w:rPr>
      </w:pPr>
      <w:r>
        <w:rPr>
          <w:rFonts w:hint="eastAsia" w:ascii="Times New Roman" w:hAnsi="Times New Roman" w:eastAsia="宋体" w:cs="Times New Roman"/>
          <w:spacing w:val="-6"/>
          <w:sz w:val="24"/>
          <w:szCs w:val="21"/>
          <w:highlight w:val="white"/>
          <w:lang w:val="en-US"/>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eastAsia="宋体" w:cs="Times New Roman"/>
          <w:spacing w:val="-6"/>
          <w:sz w:val="24"/>
          <w:szCs w:val="21"/>
          <w:highlight w:val="white"/>
          <w:lang w:val="en-US" w:eastAsia="zh-CN"/>
        </w:rPr>
        <w:t xml:space="preserve">。</w:t>
      </w:r>
      <w:r>
        <w:rPr>
          <w:rFonts w:hint="eastAsia" w:ascii="Times New Roman" w:hAnsi="Times New Roman" w:eastAsia="宋体" w:cs="Times New Roman"/>
          <w:spacing w:val="-6"/>
          <w:sz w:val="24"/>
          <w:szCs w:val="21"/>
          <w:highlight w:val="white"/>
          <w:lang w:val="en-US" w:eastAsia="zh-CN"/>
        </w:rPr>
      </w:r>
      <w:r/>
    </w:p>
    <w:p>
      <w:pPr>
        <w:pStyle w:val="1023"/>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w:t>
      </w:r>
      <w:r>
        <w:rPr>
          <w:rFonts w:hint="eastAsia" w:ascii="Times New Roman" w:hAnsi="Times New Roman" w:eastAsia="宋体" w:cs="Times New Roman"/>
          <w:color w:val="000000"/>
          <w:sz w:val="24"/>
          <w:szCs w:val="21"/>
          <w:highlight w:val="white"/>
          <w:lang w:val="en-US"/>
        </w:rPr>
        <w:t xml:space="preserve">0527-84363067</w:t>
      </w:r>
      <w:r>
        <w:rPr>
          <w:rFonts w:hint="eastAsia" w:ascii="Times New Roman" w:hAnsi="Times New Roman" w:eastAsia="宋体" w:cs="Times New Roman"/>
          <w:color w:val="000000"/>
          <w:sz w:val="24"/>
          <w:szCs w:val="21"/>
          <w:highlight w:val="white"/>
          <w:lang w:val="en-US"/>
        </w:rPr>
        <w:t xml:space="preserve">、0519</w:t>
      </w:r>
      <w:r>
        <w:rPr>
          <w:rFonts w:hint="eastAsia" w:ascii="Times New Roman" w:hAnsi="Times New Roman" w:eastAsia="宋体" w:cs="Times New Roman"/>
          <w:sz w:val="24"/>
          <w:szCs w:val="21"/>
          <w:highlight w:val="white"/>
          <w:lang w:val="en-US"/>
        </w:rPr>
        <w:t xml:space="preserve">-86722806。</w:t>
      </w:r>
      <w:r>
        <w:rPr>
          <w:rFonts w:hint="eastAsia" w:ascii="Times New Roman" w:hAnsi="Times New Roman" w:eastAsia="宋体" w:cs="Times New Roman"/>
          <w:sz w:val="24"/>
          <w:szCs w:val="21"/>
          <w:highlight w:val="white"/>
          <w:lang w:val="en-US"/>
        </w:rPr>
      </w:r>
      <w:r/>
    </w:p>
    <w:p>
      <w:pPr>
        <w:pStyle w:val="1023"/>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937"/>
        <w:ind w:firstLine="480"/>
        <w:spacing w:line="560" w:lineRule="exact"/>
        <w:rPr>
          <w:rFonts w:hint="eastAsia" w:cs="仿宋_GB2312"/>
          <w:b/>
          <w:bCs/>
          <w:iCs/>
          <w:sz w:val="24"/>
          <w:highlight w:val="white"/>
        </w:rPr>
      </w:pPr>
      <w:r/>
      <w:bookmarkEnd w:id="43"/>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940"/>
        <w:ind w:firstLine="498"/>
        <w:spacing w:before="145" w:after="145" w:line="360" w:lineRule="auto"/>
      </w:pPr>
      <w:r>
        <w:rPr>
          <w:rFonts w:hint="eastAsia"/>
        </w:rPr>
        <w:t xml:space="preserve">七、本次招标联系方式</w:t>
      </w:r>
      <w:bookmarkEnd w:id="44"/>
      <w:r/>
      <w:bookmarkEnd w:id="45"/>
      <w:r/>
      <w:bookmarkEnd w:id="46"/>
      <w:r/>
      <w:bookmarkEnd w:id="47"/>
      <w:r/>
      <w:bookmarkEnd w:id="48"/>
      <w:r/>
      <w:r/>
    </w:p>
    <w:p>
      <w:pPr>
        <w:pStyle w:val="937"/>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937"/>
        <w:ind w:left="479" w:firstLine="180"/>
        <w:jc w:val="left"/>
        <w:spacing w:line="560" w:lineRule="exact"/>
        <w:rPr>
          <w:rFonts w:hint="eastAsia"/>
          <w:sz w:val="24"/>
          <w:szCs w:val="24"/>
        </w:rPr>
      </w:pPr>
      <w:r/>
      <w:bookmarkStart w:id="49" w:name="_Toc28359009"/>
      <w:r/>
      <w:bookmarkStart w:id="50" w:name="_Toc28359086"/>
      <w:r>
        <w:rPr>
          <w:rFonts w:hint="eastAsia"/>
          <w:sz w:val="24"/>
          <w:szCs w:val="24"/>
        </w:rPr>
        <w:t xml:space="preserve">名 称：江苏省人民医院宿迁医院</w:t>
      </w:r>
      <w:r>
        <w:rPr>
          <w:rFonts w:hint="eastAsia"/>
          <w:sz w:val="24"/>
          <w:szCs w:val="24"/>
        </w:rPr>
      </w:r>
      <w:r/>
    </w:p>
    <w:p>
      <w:pPr>
        <w:pStyle w:val="937"/>
        <w:ind w:left="479" w:firstLine="180"/>
        <w:jc w:val="left"/>
        <w:spacing w:line="560" w:lineRule="exact"/>
        <w:rPr>
          <w:rFonts w:hint="eastAsia"/>
          <w:sz w:val="24"/>
          <w:szCs w:val="24"/>
        </w:rPr>
      </w:pPr>
      <w:r>
        <w:rPr>
          <w:rFonts w:hint="eastAsia"/>
          <w:sz w:val="24"/>
          <w:szCs w:val="24"/>
        </w:rPr>
        <w:t xml:space="preserve">地址：宿迁市宿城区宿迁大道120号</w:t>
      </w:r>
      <w:r>
        <w:rPr>
          <w:rFonts w:hint="eastAsia"/>
          <w:sz w:val="24"/>
          <w:szCs w:val="24"/>
        </w:rPr>
      </w:r>
      <w:r/>
    </w:p>
    <w:p>
      <w:pPr>
        <w:pStyle w:val="937"/>
        <w:ind w:left="479" w:firstLine="180"/>
        <w:jc w:val="left"/>
        <w:spacing w:line="560" w:lineRule="exact"/>
        <w:rPr>
          <w:sz w:val="24"/>
          <w:szCs w:val="24"/>
          <w:lang w:val="en-US"/>
        </w:rPr>
      </w:pPr>
      <w:r>
        <w:rPr>
          <w:rFonts w:hint="eastAsia"/>
          <w:sz w:val="24"/>
          <w:szCs w:val="24"/>
        </w:rPr>
        <w:t xml:space="preserve">联系人：</w:t>
      </w:r>
      <w:r>
        <w:rPr>
          <w:rFonts w:hint="eastAsia"/>
          <w:sz w:val="24"/>
          <w:szCs w:val="24"/>
          <w:lang w:val="en-US" w:eastAsia="zh-CN"/>
        </w:rPr>
        <w:t xml:space="preserve">杭老师</w:t>
      </w:r>
      <w:r>
        <w:rPr>
          <w:sz w:val="24"/>
          <w:szCs w:val="24"/>
          <w:lang w:val="en-US"/>
        </w:rPr>
      </w:r>
      <w:r/>
    </w:p>
    <w:p>
      <w:pPr>
        <w:pStyle w:val="937"/>
        <w:ind w:left="479" w:firstLine="180"/>
        <w:jc w:val="left"/>
        <w:spacing w:line="560" w:lineRule="exact"/>
        <w:rPr>
          <w:rFonts w:eastAsia="宋体" w:cs="宋体"/>
          <w:sz w:val="24"/>
          <w:szCs w:val="24"/>
          <w:lang w:val="en-US" w:eastAsia="zh-CN"/>
        </w:rPr>
      </w:pPr>
      <w:r>
        <w:rPr>
          <w:rFonts w:hint="eastAsia"/>
          <w:sz w:val="24"/>
          <w:szCs w:val="24"/>
        </w:rPr>
        <w:t xml:space="preserve">联系方式：0527-80528230　</w:t>
      </w:r>
      <w:r>
        <w:rPr>
          <w:rFonts w:hint="eastAsia" w:ascii="Times New Roman" w:hAnsi="Times New Roman" w:eastAsia="宋体" w:cs="Times New Roman"/>
          <w:sz w:val="24"/>
          <w:szCs w:val="24"/>
        </w:rPr>
        <w:t xml:space="preserve">　</w:t>
      </w:r>
      <w:r>
        <w:rPr>
          <w:rFonts w:eastAsia="宋体" w:cs="宋体"/>
          <w:sz w:val="24"/>
          <w:szCs w:val="24"/>
          <w:lang w:val="en-US" w:eastAsia="zh-CN"/>
        </w:rPr>
      </w:r>
      <w:r/>
    </w:p>
    <w:p>
      <w:pPr>
        <w:pStyle w:val="937"/>
        <w:ind w:firstLine="480"/>
        <w:jc w:val="left"/>
        <w:spacing w:line="560" w:lineRule="exact"/>
        <w:rPr>
          <w:rFonts w:cs="宋体"/>
          <w:sz w:val="24"/>
          <w:szCs w:val="24"/>
        </w:rPr>
      </w:pPr>
      <w:r>
        <w:rPr>
          <w:rFonts w:hint="eastAsia" w:cs="宋体"/>
          <w:sz w:val="24"/>
          <w:szCs w:val="24"/>
        </w:rPr>
        <w:t xml:space="preserve">2.</w:t>
      </w:r>
      <w:bookmarkEnd w:id="49"/>
      <w:r/>
      <w:bookmarkEnd w:id="50"/>
      <w:r>
        <w:rPr>
          <w:rFonts w:hint="eastAsia" w:cs="宋体"/>
          <w:sz w:val="24"/>
          <w:szCs w:val="24"/>
        </w:rPr>
        <w:t xml:space="preserve">采购代理机构信息</w:t>
      </w:r>
      <w:r>
        <w:rPr>
          <w:rFonts w:cs="宋体"/>
          <w:sz w:val="24"/>
          <w:szCs w:val="24"/>
        </w:rPr>
      </w:r>
      <w:r/>
    </w:p>
    <w:p>
      <w:pPr>
        <w:pStyle w:val="937"/>
        <w:ind w:left="479" w:firstLine="180"/>
        <w:jc w:val="left"/>
        <w:spacing w:line="560" w:lineRule="exact"/>
        <w:rPr>
          <w:rFonts w:cs="宋体"/>
          <w:sz w:val="24"/>
          <w:szCs w:val="24"/>
        </w:rPr>
      </w:pPr>
      <w:r>
        <w:rPr>
          <w:rFonts w:hint="eastAsia" w:cs="宋体"/>
          <w:sz w:val="24"/>
          <w:szCs w:val="24"/>
        </w:rPr>
        <w:t xml:space="preserve">名 称：宿迁建威工程咨询有限公司</w:t>
      </w:r>
      <w:r>
        <w:rPr>
          <w:rFonts w:cs="宋体"/>
          <w:sz w:val="24"/>
          <w:szCs w:val="24"/>
        </w:rPr>
      </w:r>
      <w:r/>
    </w:p>
    <w:p>
      <w:pPr>
        <w:pStyle w:val="937"/>
        <w:ind w:left="479" w:firstLine="180"/>
        <w:jc w:val="left"/>
        <w:spacing w:line="560" w:lineRule="exact"/>
        <w:rPr>
          <w:rFonts w:cs="宋体"/>
          <w:sz w:val="24"/>
          <w:szCs w:val="24"/>
        </w:rPr>
      </w:pPr>
      <w:r>
        <w:rPr>
          <w:rFonts w:hint="eastAsia" w:cs="宋体"/>
          <w:sz w:val="24"/>
          <w:szCs w:val="24"/>
        </w:rPr>
        <w:t xml:space="preserve">地　址：宿迁市府苑小区商住楼A座2楼</w:t>
      </w:r>
      <w:r>
        <w:rPr>
          <w:rFonts w:cs="宋体"/>
          <w:sz w:val="24"/>
          <w:szCs w:val="24"/>
        </w:rPr>
      </w:r>
      <w:r/>
    </w:p>
    <w:p>
      <w:pPr>
        <w:pStyle w:val="937"/>
        <w:ind w:firstLine="720"/>
        <w:jc w:val="left"/>
        <w:spacing w:line="560" w:lineRule="exact"/>
        <w:rPr>
          <w:rFonts w:cs="宋体"/>
          <w:sz w:val="24"/>
          <w:szCs w:val="24"/>
        </w:rPr>
      </w:pPr>
      <w:r>
        <w:rPr>
          <w:rFonts w:hint="eastAsia" w:cs="宋体"/>
          <w:sz w:val="24"/>
          <w:szCs w:val="24"/>
        </w:rPr>
        <w:t xml:space="preserve">联系人：郑玉华 </w:t>
      </w:r>
      <w:r>
        <w:rPr>
          <w:rFonts w:cs="宋体"/>
          <w:sz w:val="24"/>
          <w:szCs w:val="24"/>
        </w:rPr>
      </w:r>
      <w:r/>
    </w:p>
    <w:p>
      <w:pPr>
        <w:pStyle w:val="937"/>
        <w:ind w:firstLine="720"/>
        <w:spacing w:line="560" w:lineRule="exact"/>
        <w:rPr>
          <w:rFonts w:hint="eastAsia" w:ascii="仿宋" w:hAnsi="仿宋" w:eastAsia="仿宋"/>
          <w:color w:val="000000"/>
          <w:shd w:val="clear" w:color="auto" w:fill="ffffff"/>
        </w:rPr>
      </w:pPr>
      <w:r>
        <w:rPr>
          <w:rFonts w:hint="eastAsia"/>
          <w:sz w:val="24"/>
          <w:szCs w:val="24"/>
        </w:rPr>
        <w:t xml:space="preserve">联系方式：0527-81888175</w:t>
      </w:r>
      <w:r>
        <w:rPr>
          <w:rFonts w:hint="eastAsia" w:ascii="仿宋" w:hAnsi="仿宋" w:eastAsia="仿宋"/>
          <w:color w:val="000000"/>
          <w:shd w:val="clear" w:color="auto" w:fill="ffffff"/>
        </w:rPr>
      </w:r>
      <w:r/>
    </w:p>
    <w:p>
      <w:pPr>
        <w:pStyle w:val="940"/>
        <w:ind w:firstLine="498"/>
        <w:spacing w:before="145" w:after="145" w:line="360" w:lineRule="auto"/>
      </w:pPr>
      <w:r>
        <w:rPr>
          <w:rFonts w:hint="eastAsia"/>
        </w:rPr>
        <w:t xml:space="preserve">八、其他</w:t>
      </w:r>
      <w:r/>
    </w:p>
    <w:p>
      <w:pPr>
        <w:pStyle w:val="937"/>
        <w:ind w:firstLine="480"/>
        <w:spacing w:line="5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rPr>
          <w:rFonts w:hint="eastAsia" w:cs="仿宋_GB2312"/>
          <w:iCs/>
          <w:sz w:val="24"/>
          <w:highlight w:val="white"/>
        </w:rPr>
      </w:r>
      <w:r/>
    </w:p>
    <w:p>
      <w:pPr>
        <w:pStyle w:val="937"/>
        <w:ind w:firstLine="482"/>
        <w:spacing w:line="5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rPr>
          <w:rFonts w:hint="eastAsia"/>
          <w:bCs/>
          <w:sz w:val="24"/>
          <w:szCs w:val="24"/>
        </w:rPr>
      </w:r>
      <w:r/>
    </w:p>
    <w:p>
      <w:pPr>
        <w:pStyle w:val="937"/>
        <w:spacing w:line="560" w:lineRule="exact"/>
        <w:rPr>
          <w:rFonts w:hint="eastAsia"/>
          <w:sz w:val="24"/>
        </w:rPr>
      </w:pPr>
      <w:r>
        <w:rPr>
          <w:rFonts w:hint="eastAsia"/>
          <w:sz w:val="24"/>
        </w:rPr>
      </w:r>
      <w:r/>
    </w:p>
    <w:p>
      <w:pPr>
        <w:pStyle w:val="937"/>
        <w:ind w:right="840"/>
        <w:rPr>
          <w:rFonts w:hint="eastAsia"/>
          <w:sz w:val="24"/>
          <w:szCs w:val="24"/>
        </w:rPr>
      </w:pPr>
      <w:r>
        <w:rPr>
          <w:sz w:val="24"/>
          <w:szCs w:val="24"/>
        </w:rPr>
        <w:br w:type="page" w:clear="all"/>
      </w:r>
      <w:r>
        <w:rPr>
          <w:rFonts w:hint="eastAsia"/>
          <w:sz w:val="24"/>
          <w:szCs w:val="24"/>
        </w:rPr>
      </w:r>
      <w:r/>
    </w:p>
    <w:p>
      <w:pPr>
        <w:pStyle w:val="938"/>
        <w:rPr>
          <w:rFonts w:hint="eastAsia" w:ascii="黑体" w:hAnsi="黑体" w:eastAsia="黑体" w:cs="黑体"/>
          <w:sz w:val="44"/>
          <w:szCs w:val="44"/>
        </w:rPr>
      </w:pPr>
      <w:r/>
      <w:bookmarkStart w:id="51" w:name="_Toc120614211"/>
      <w:r/>
      <w:bookmarkStart w:id="52" w:name="_Toc21656"/>
      <w:r>
        <w:rPr>
          <w:rFonts w:hint="eastAsia" w:ascii="黑体" w:hAnsi="黑体" w:eastAsia="黑体" w:cs="黑体"/>
          <w:sz w:val="44"/>
          <w:szCs w:val="44"/>
        </w:rPr>
        <w:t xml:space="preserve">第二章  </w:t>
      </w:r>
      <w:bookmarkEnd w:id="1"/>
      <w:r/>
      <w:bookmarkEnd w:id="2"/>
      <w:r/>
      <w:bookmarkEnd w:id="3"/>
      <w:r/>
      <w:bookmarkEnd w:id="4"/>
      <w:r/>
      <w:bookmarkEnd w:id="5"/>
      <w:r/>
      <w:bookmarkEnd w:id="51"/>
      <w:r/>
      <w:bookmarkStart w:id="53" w:name="_Toc16938518"/>
      <w:r/>
      <w:bookmarkStart w:id="54" w:name="_Toc120614213"/>
      <w:r/>
      <w:bookmarkStart w:id="55" w:name="_Toc513029202"/>
      <w:r/>
      <w:bookmarkStart w:id="56" w:name="_Toc20823274"/>
      <w:r>
        <w:rPr>
          <w:rFonts w:hint="eastAsia" w:ascii="黑体" w:hAnsi="黑体" w:eastAsia="黑体" w:cs="黑体"/>
          <w:sz w:val="44"/>
          <w:szCs w:val="44"/>
        </w:rPr>
        <w:t xml:space="preserve">投标人须知</w:t>
      </w:r>
      <w:bookmarkEnd w:id="52"/>
      <w:r/>
      <w:bookmarkEnd w:id="53"/>
      <w:r/>
      <w:bookmarkEnd w:id="54"/>
      <w:r/>
      <w:bookmarkEnd w:id="55"/>
      <w:r/>
      <w:bookmarkEnd w:id="56"/>
      <w:r>
        <w:rPr>
          <w:rFonts w:hint="eastAsia" w:ascii="黑体" w:hAnsi="黑体" w:eastAsia="黑体" w:cs="黑体"/>
          <w:sz w:val="44"/>
          <w:szCs w:val="44"/>
        </w:rPr>
      </w:r>
      <w:r/>
    </w:p>
    <w:p>
      <w:pPr>
        <w:pStyle w:val="940"/>
        <w:spacing w:before="0" w:after="0" w:line="560" w:lineRule="exact"/>
        <w:rPr>
          <w:rFonts w:hint="eastAsia"/>
        </w:rPr>
      </w:pPr>
      <w:r/>
      <w:bookmarkStart w:id="57" w:name="_Toc120614214"/>
      <w:r/>
      <w:bookmarkStart w:id="58" w:name="_Toc16938519"/>
      <w:r/>
      <w:bookmarkStart w:id="59" w:name="_Toc513029203"/>
      <w:r/>
      <w:bookmarkStart w:id="60" w:name="_Toc20823275"/>
      <w:r>
        <w:rPr>
          <w:rFonts w:hint="eastAsia"/>
        </w:rPr>
        <w:t xml:space="preserve">一、总则</w:t>
      </w:r>
      <w:bookmarkEnd w:id="57"/>
      <w:r/>
      <w:bookmarkEnd w:id="58"/>
      <w:r/>
      <w:bookmarkEnd w:id="59"/>
      <w:r/>
      <w:bookmarkEnd w:id="60"/>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61" w:name="_Hlt16619475"/>
      <w:r/>
      <w:bookmarkEnd w:id="61"/>
      <w:r/>
      <w:bookmarkStart w:id="62" w:name="_Toc458694821"/>
      <w:r/>
      <w:bookmarkStart w:id="63" w:name="_Toc16938520"/>
      <w:r/>
      <w:bookmarkStart w:id="64" w:name="_Toc20823276"/>
      <w:r/>
      <w:bookmarkStart w:id="65" w:name="_Toc513029204"/>
      <w:r>
        <w:rPr>
          <w:rFonts w:hint="eastAsia" w:ascii="Times New Roman" w:hAnsi="Times New Roman"/>
          <w:b w:val="0"/>
          <w:bCs w:val="0"/>
        </w:rPr>
        <w:t xml:space="preserve">1</w:t>
      </w:r>
      <w:bookmarkEnd w:id="62"/>
      <w:r>
        <w:rPr>
          <w:rFonts w:hint="eastAsia" w:ascii="Times New Roman" w:hAnsi="Times New Roman"/>
          <w:b w:val="0"/>
          <w:bCs w:val="0"/>
        </w:rPr>
        <w:t xml:space="preserve">、招标方式</w:t>
      </w:r>
      <w:bookmarkEnd w:id="63"/>
      <w:r/>
      <w:bookmarkEnd w:id="64"/>
      <w:r/>
      <w:bookmarkEnd w:id="65"/>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1.1 本次招标采取公开招标方式，本招标文件仅适用于招标公告中所述项目。</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66" w:name="_Toc513029205"/>
      <w:r/>
      <w:bookmarkStart w:id="67" w:name="_Toc16938521"/>
      <w:r/>
      <w:bookmarkStart w:id="68" w:name="_Toc20823277"/>
      <w:r>
        <w:rPr>
          <w:rFonts w:hint="eastAsia" w:ascii="Times New Roman" w:hAnsi="Times New Roman"/>
          <w:b w:val="0"/>
          <w:bCs w:val="0"/>
        </w:rPr>
        <w:t xml:space="preserve">2、合格的投标人</w:t>
      </w:r>
      <w:bookmarkEnd w:id="66"/>
      <w:r/>
      <w:bookmarkEnd w:id="67"/>
      <w:r/>
      <w:bookmarkEnd w:id="68"/>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2.1满足招标公告中投标人的资格要求的规定。</w:t>
      </w:r>
      <w:r>
        <w:rPr>
          <w:rFonts w:hint="eastAsia"/>
          <w:sz w:val="24"/>
        </w:rPr>
      </w:r>
      <w:r/>
    </w:p>
    <w:p>
      <w:pPr>
        <w:pStyle w:val="937"/>
        <w:ind w:firstLine="480"/>
        <w:pageBreakBefore w:val="0"/>
        <w:spacing w:line="560" w:lineRule="exact"/>
        <w:rPr>
          <w:rFonts w:hint="eastAsia"/>
          <w:sz w:val="24"/>
        </w:rPr>
      </w:pPr>
      <w:r>
        <w:rPr>
          <w:rFonts w:hint="eastAsia"/>
          <w:sz w:val="24"/>
        </w:rPr>
        <w:t xml:space="preserve">2.2 满足本文件实质性要求和条件的规定。</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69" w:name="_Toc16938522"/>
      <w:r/>
      <w:bookmarkStart w:id="70" w:name="_Toc513029206"/>
      <w:r/>
      <w:bookmarkStart w:id="71" w:name="_Toc20823278"/>
      <w:r>
        <w:rPr>
          <w:rFonts w:hint="eastAsia" w:ascii="Times New Roman" w:hAnsi="Times New Roman"/>
          <w:b w:val="0"/>
          <w:bCs w:val="0"/>
        </w:rPr>
        <w:t xml:space="preserve">3、适用法律</w:t>
      </w:r>
      <w:bookmarkEnd w:id="69"/>
      <w:r/>
      <w:bookmarkEnd w:id="70"/>
      <w:r/>
      <w:bookmarkEnd w:id="71"/>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3.1 本次招标及由此产生的合同受中华人民共和国有关的法律法规制约和保护。</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72" w:name="_Toc513029207"/>
      <w:r/>
      <w:bookmarkStart w:id="73" w:name="_Toc16938523"/>
      <w:r/>
      <w:bookmarkStart w:id="74" w:name="_Toc462564067"/>
      <w:r/>
      <w:bookmarkStart w:id="75" w:name="_Toc20823279"/>
      <w:r>
        <w:rPr>
          <w:rFonts w:hint="eastAsia" w:ascii="Times New Roman" w:hAnsi="Times New Roman"/>
          <w:b w:val="0"/>
          <w:bCs w:val="0"/>
        </w:rPr>
        <w:t xml:space="preserve">4、投标费用</w:t>
      </w:r>
      <w:bookmarkEnd w:id="72"/>
      <w:r/>
      <w:bookmarkEnd w:id="73"/>
      <w:r/>
      <w:bookmarkEnd w:id="74"/>
      <w:r/>
      <w:bookmarkEnd w:id="75"/>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4.1 投标人应自行承担所有与参加投标有关的费用，无论投标过程中的做法和结果如何，宿迁建威工程咨询有限公司（以下简称采购代理机构）在任何情况下均无义务和责任承担这些费用。</w:t>
      </w:r>
      <w:r>
        <w:rPr>
          <w:rFonts w:hint="eastAsia"/>
          <w:sz w:val="24"/>
        </w:rPr>
      </w:r>
      <w:r/>
    </w:p>
    <w:p>
      <w:pPr>
        <w:pStyle w:val="937"/>
        <w:ind w:firstLine="480"/>
        <w:pageBreakBefore w:val="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4.2.</w:t>
      </w:r>
      <w:r>
        <w:rPr>
          <w:rFonts w:hint="eastAsia"/>
          <w:sz w:val="24"/>
          <w:u w:val="single"/>
          <w:lang w:val="en-US" w:eastAsia="zh-CN"/>
        </w:rPr>
        <w:t xml:space="preserve">2</w:t>
      </w:r>
      <w:r>
        <w:rPr>
          <w:rFonts w:hint="eastAsia"/>
          <w:sz w:val="24"/>
          <w:u w:val="single"/>
        </w:rPr>
        <w:t xml:space="preserve">   </w:t>
      </w:r>
      <w:r>
        <w:rPr>
          <w:rFonts w:hint="eastAsia"/>
          <w:sz w:val="24"/>
        </w:rPr>
        <w:t xml:space="preserve">种方式执行</w:t>
      </w:r>
      <w:r>
        <w:rPr>
          <w:rFonts w:hint="eastAsia"/>
          <w:sz w:val="24"/>
        </w:rPr>
      </w:r>
      <w:r/>
    </w:p>
    <w:p>
      <w:pPr>
        <w:pStyle w:val="937"/>
        <w:ind w:firstLine="480"/>
        <w:pageBreakBefore w:val="0"/>
        <w:spacing w:line="560" w:lineRule="exact"/>
        <w:rPr>
          <w:rFonts w:hint="eastAsia"/>
          <w:sz w:val="24"/>
          <w:lang w:val="zh-CN"/>
        </w:rPr>
      </w:pPr>
      <w:r>
        <w:rPr>
          <w:rFonts w:hint="eastAsia"/>
          <w:sz w:val="24"/>
          <w:lang w:val="zh-CN"/>
        </w:rPr>
        <w:t xml:space="preserve">4.2.1无需支付；</w:t>
      </w:r>
      <w:r>
        <w:rPr>
          <w:rFonts w:hint="eastAsia"/>
          <w:sz w:val="24"/>
          <w:lang w:val="zh-CN"/>
        </w:rPr>
      </w:r>
      <w:r/>
    </w:p>
    <w:p>
      <w:pPr>
        <w:pStyle w:val="1023"/>
        <w:ind w:firstLine="480"/>
        <w:pageBreakBefore w:val="0"/>
        <w:rPr>
          <w:rFonts w:hint="eastAsia" w:ascii="Times New Roman" w:hAnsi="Times New Roman" w:eastAsia="宋体" w:cs="Times New Roman"/>
          <w:sz w:val="24"/>
          <w:szCs w:val="21"/>
          <w:u w:val="single"/>
          <w:lang w:val="zh-CN" w:eastAsia="zh-CN" w:bidi="ar-SA"/>
        </w:rPr>
      </w:pPr>
      <w:r>
        <w:rPr>
          <w:rFonts w:hint="eastAsia" w:ascii="Times New Roman" w:hAnsi="Times New Roman" w:eastAsia="宋体" w:cs="Times New Roman"/>
          <w:sz w:val="24"/>
          <w:szCs w:val="21"/>
          <w:lang w:val="zh-CN"/>
        </w:rPr>
        <w:t xml:space="preserve">4.2.2</w:t>
      </w:r>
      <w:r>
        <w:rPr>
          <w:rFonts w:hint="eastAsia" w:ascii="Times New Roman" w:hAnsi="Times New Roman" w:eastAsia="宋体" w:cs="Times New Roman"/>
          <w:sz w:val="24"/>
          <w:szCs w:val="21"/>
          <w:lang w:val="en-US" w:eastAsia="zh-CN"/>
        </w:rPr>
        <w:t xml:space="preserve">中标人</w:t>
      </w:r>
      <w:r>
        <w:rPr>
          <w:rFonts w:hint="eastAsia" w:ascii="Times New Roman" w:hAnsi="Times New Roman" w:eastAsia="宋体" w:cs="Times New Roman"/>
          <w:sz w:val="24"/>
          <w:szCs w:val="21"/>
          <w:lang w:val="zh-CN"/>
        </w:rPr>
        <w:t xml:space="preserve">支付，具体方式及标准为</w:t>
      </w:r>
      <w:r>
        <w:rPr>
          <w:rFonts w:hint="eastAsia" w:ascii="Times New Roman" w:hAnsi="Times New Roman" w:eastAsia="宋体" w:cs="Times New Roman"/>
          <w:sz w:val="24"/>
          <w:szCs w:val="21"/>
          <w:lang w:val="zh-CN" w:eastAsia="zh-CN" w:bidi="ar-SA"/>
        </w:rPr>
        <w:t xml:space="preserve">：</w:t>
      </w:r>
      <w:r>
        <w:rPr>
          <w:rFonts w:hint="eastAsia" w:ascii="Times New Roman" w:hAnsi="Times New Roman" w:eastAsia="宋体" w:cs="Times New Roman"/>
          <w:sz w:val="24"/>
          <w:szCs w:val="21"/>
          <w:u w:val="single"/>
          <w:lang w:val="zh-CN" w:eastAsia="zh-CN" w:bidi="ar-SA"/>
        </w:rPr>
        <w:t xml:space="preserve">本项目代理服务费按国家计委计价格</w:t>
      </w:r>
      <w:r>
        <w:rPr>
          <w:rFonts w:hint="eastAsia" w:ascii="Times New Roman" w:hAnsi="Times New Roman" w:eastAsia="宋体" w:cs="Times New Roman"/>
          <w:sz w:val="24"/>
          <w:szCs w:val="21"/>
          <w:u w:val="single"/>
          <w:lang w:val="zh-CN" w:eastAsia="zh-CN" w:bidi="ar-SA"/>
        </w:rPr>
      </w:r>
      <w:r/>
    </w:p>
    <w:p>
      <w:pPr>
        <w:pStyle w:val="1023"/>
        <w:ind w:left="0" w:firstLine="0"/>
        <w:pageBreakBefore w:val="0"/>
        <w:rPr>
          <w:rFonts w:hint="eastAsia" w:ascii="Times New Roman" w:hAnsi="Times New Roman" w:eastAsia="宋体" w:cs="Times New Roman"/>
          <w:sz w:val="24"/>
          <w:szCs w:val="21"/>
          <w:u w:val="single"/>
          <w:lang w:val="en-US" w:eastAsia="zh-CN" w:bidi="ar-SA"/>
        </w:rPr>
      </w:pPr>
      <w:r>
        <w:rPr>
          <w:rFonts w:hint="eastAsia" w:ascii="Times New Roman" w:hAnsi="Times New Roman" w:eastAsia="宋体" w:cs="Times New Roman"/>
          <w:sz w:val="24"/>
          <w:szCs w:val="21"/>
          <w:u w:val="single"/>
          <w:lang w:val="zh-CN" w:eastAsia="zh-CN" w:bidi="ar-SA"/>
        </w:rPr>
        <w:t xml:space="preserve">[2002]1980号文件收费标准</w:t>
      </w:r>
      <w:r>
        <w:rPr>
          <w:rFonts w:hint="eastAsia" w:ascii="Times New Roman" w:hAnsi="Times New Roman" w:eastAsia="宋体" w:cs="Times New Roman"/>
          <w:sz w:val="24"/>
          <w:szCs w:val="21"/>
          <w:u w:val="single"/>
          <w:lang w:val="en-US" w:eastAsia="zh-CN" w:bidi="ar-SA"/>
        </w:rPr>
        <w:t xml:space="preserve">的50%</w:t>
      </w:r>
      <w:r>
        <w:rPr>
          <w:rFonts w:hint="eastAsia" w:ascii="Times New Roman" w:hAnsi="Times New Roman" w:eastAsia="宋体" w:cs="Times New Roman"/>
          <w:sz w:val="24"/>
          <w:szCs w:val="21"/>
          <w:u w:val="single"/>
          <w:lang w:val="zh-CN" w:eastAsia="zh-CN" w:bidi="ar-SA"/>
        </w:rPr>
        <w:t xml:space="preserve">作为依据收取，最高不超过壹万元</w:t>
      </w:r>
      <w:r>
        <w:rPr>
          <w:rFonts w:hint="eastAsia" w:ascii="Times New Roman" w:hAnsi="Times New Roman" w:eastAsia="宋体" w:cs="Times New Roman"/>
          <w:sz w:val="24"/>
          <w:szCs w:val="21"/>
          <w:u w:val="single"/>
          <w:lang w:val="en-US" w:eastAsia="zh-CN" w:bidi="ar-SA"/>
        </w:rPr>
        <w:t xml:space="preserve">。（代理服务费中包含评审费，评审费由采购人支付，剩余服务费由中标供应商支付），可由数字人民币支付。</w:t>
      </w:r>
      <w:r>
        <w:rPr>
          <w:rFonts w:hint="eastAsia" w:ascii="Times New Roman" w:hAnsi="Times New Roman" w:eastAsia="宋体" w:cs="Times New Roman"/>
          <w:sz w:val="24"/>
          <w:szCs w:val="21"/>
          <w:u w:val="single"/>
          <w:lang w:val="en-US" w:eastAsia="zh-CN" w:bidi="ar-SA"/>
        </w:rPr>
      </w:r>
      <w:r/>
    </w:p>
    <w:p>
      <w:pPr>
        <w:pStyle w:val="941"/>
        <w:ind w:firstLine="602"/>
        <w:pageBreakBefore w:val="0"/>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rPr>
          <w:rFonts w:hint="eastAsia" w:ascii="Times New Roman" w:hAnsi="Times New Roman"/>
          <w:b w:val="0"/>
          <w:bCs w:val="0"/>
        </w:rPr>
      </w:r>
      <w:r/>
    </w:p>
    <w:p>
      <w:pPr>
        <w:pStyle w:val="937"/>
        <w:ind w:firstLine="480"/>
        <w:pageBreakBefore w:val="0"/>
        <w:spacing w:line="560" w:lineRule="exact"/>
        <w:rPr>
          <w:rFonts w:hint="eastAsia"/>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rPr>
          <w:rFonts w:hint="eastAsia"/>
          <w:sz w:val="24"/>
          <w:szCs w:val="24"/>
        </w:rPr>
      </w:r>
      <w:r/>
    </w:p>
    <w:p>
      <w:pPr>
        <w:pStyle w:val="940"/>
        <w:pageBreakBefore w:val="0"/>
        <w:spacing w:before="0" w:after="0" w:line="560" w:lineRule="exact"/>
        <w:rPr>
          <w:rFonts w:hint="eastAsia"/>
        </w:rPr>
      </w:pPr>
      <w:r/>
      <w:bookmarkStart w:id="76" w:name="_Toc120614215"/>
      <w:r/>
      <w:bookmarkStart w:id="77" w:name="_Toc513029209"/>
      <w:r/>
      <w:bookmarkStart w:id="78" w:name="_Toc16938525"/>
      <w:r/>
      <w:bookmarkStart w:id="79" w:name="_Toc20823281"/>
      <w:r>
        <w:rPr>
          <w:rFonts w:hint="eastAsia"/>
        </w:rPr>
        <w:t xml:space="preserve">二、招标文件</w:t>
      </w:r>
      <w:bookmarkEnd w:id="76"/>
      <w:r/>
      <w:bookmarkEnd w:id="77"/>
      <w:r/>
      <w:bookmarkEnd w:id="78"/>
      <w:r/>
      <w:bookmarkEnd w:id="79"/>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80" w:name="_Toc16938526"/>
      <w:r/>
      <w:bookmarkStart w:id="81" w:name="_Toc20823282"/>
      <w:r/>
      <w:bookmarkStart w:id="82" w:name="_Toc513029210"/>
      <w:r>
        <w:rPr>
          <w:rFonts w:hint="eastAsia" w:ascii="Times New Roman" w:hAnsi="Times New Roman"/>
          <w:b w:val="0"/>
          <w:bCs w:val="0"/>
        </w:rPr>
        <w:t xml:space="preserve">6、招标文件构成</w:t>
      </w:r>
      <w:bookmarkEnd w:id="80"/>
      <w:r/>
      <w:bookmarkEnd w:id="81"/>
      <w:r/>
      <w:bookmarkEnd w:id="82"/>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bCs/>
          <w:sz w:val="24"/>
        </w:rPr>
        <w:t xml:space="preserve">6.1</w:t>
      </w:r>
      <w:r>
        <w:rPr>
          <w:rFonts w:hint="eastAsia"/>
          <w:sz w:val="24"/>
        </w:rPr>
        <w:t xml:space="preserve"> 招标文件由以下部分组成：</w:t>
      </w:r>
      <w:r>
        <w:rPr>
          <w:rFonts w:hint="eastAsia"/>
          <w:sz w:val="24"/>
        </w:rPr>
      </w:r>
      <w:r/>
    </w:p>
    <w:p>
      <w:pPr>
        <w:pStyle w:val="937"/>
        <w:ind w:firstLine="480"/>
        <w:pageBreakBefore w:val="0"/>
        <w:spacing w:line="560" w:lineRule="exact"/>
        <w:rPr>
          <w:rFonts w:hint="eastAsia"/>
          <w:sz w:val="24"/>
          <w:szCs w:val="24"/>
        </w:rPr>
      </w:pPr>
      <w:r>
        <w:rPr>
          <w:rFonts w:hint="eastAsia"/>
          <w:sz w:val="24"/>
          <w:szCs w:val="24"/>
        </w:rPr>
        <w:t xml:space="preserve">（1）投标</w:t>
      </w:r>
      <w:r>
        <w:rPr>
          <w:sz w:val="24"/>
          <w:szCs w:val="24"/>
        </w:rPr>
        <w:t xml:space="preserve">邀请</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（2）投标人须知</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（3）合同文本</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（4）采购需求</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（5）评标方法与评标标准</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（6）投标文件格式</w:t>
      </w:r>
      <w:r>
        <w:rPr>
          <w:rFonts w:hint="eastAsia"/>
          <w:sz w:val="24"/>
          <w:szCs w:val="24"/>
        </w:rPr>
      </w:r>
      <w:r/>
    </w:p>
    <w:p>
      <w:pPr>
        <w:pStyle w:val="937"/>
        <w:ind w:firstLine="480"/>
        <w:pageBreakBefore w:val="0"/>
        <w:spacing w:line="560" w:lineRule="exact"/>
        <w:rPr>
          <w:rFonts w:hint="eastAsia"/>
          <w:sz w:val="24"/>
        </w:rPr>
      </w:pPr>
      <w:r>
        <w:rPr>
          <w:rFonts w:hint="eastAsia"/>
          <w:sz w:val="24"/>
        </w:rPr>
        <w:t xml:space="preserve">请仔细检查招标文件是否齐全，如有缺漏请立即与采购代理机构联系解决。</w:t>
      </w:r>
      <w:r>
        <w:rPr>
          <w:rFonts w:hint="eastAsia"/>
          <w:sz w:val="24"/>
        </w:rPr>
      </w:r>
      <w:r/>
    </w:p>
    <w:p>
      <w:pPr>
        <w:pStyle w:val="937"/>
        <w:ind w:firstLine="480"/>
        <w:pageBreakBefore w:val="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83" w:name="_Toc20823283"/>
      <w:r/>
      <w:bookmarkStart w:id="84" w:name="_Toc462564070"/>
      <w:r/>
      <w:bookmarkStart w:id="85" w:name="_Toc513029211"/>
      <w:r/>
      <w:bookmarkStart w:id="86" w:name="_Toc16938527"/>
      <w:r>
        <w:rPr>
          <w:rFonts w:hint="eastAsia" w:ascii="Times New Roman" w:hAnsi="Times New Roman"/>
          <w:b w:val="0"/>
          <w:bCs w:val="0"/>
        </w:rPr>
        <w:t xml:space="preserve">7、招标文件的澄清</w:t>
      </w:r>
      <w:bookmarkEnd w:id="83"/>
      <w:r/>
      <w:bookmarkEnd w:id="84"/>
      <w:r/>
      <w:bookmarkEnd w:id="85"/>
      <w:r/>
      <w:bookmarkEnd w:id="86"/>
      <w:r>
        <w:rPr>
          <w:rFonts w:hint="eastAsia" w:ascii="Times New Roman" w:hAnsi="Times New Roman"/>
          <w:b w:val="0"/>
          <w:bCs w:val="0"/>
        </w:rPr>
      </w:r>
      <w:r/>
    </w:p>
    <w:p>
      <w:pPr>
        <w:pStyle w:val="937"/>
        <w:ind w:firstLine="480"/>
        <w:pageBreakBefore w:val="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bookmarkStart w:id="87" w:name="_Toc20823284"/>
      <w:r/>
      <w:bookmarkStart w:id="88" w:name="_Toc513029212"/>
      <w:r/>
      <w:bookmarkStart w:id="89" w:name="_Toc462564071"/>
      <w:r/>
      <w:bookmarkStart w:id="90" w:name="_Toc16938528"/>
      <w:r>
        <w:rPr>
          <w:rFonts w:hint="eastAsia" w:ascii="Times New Roman" w:hAnsi="Times New Roman"/>
          <w:b w:val="0"/>
          <w:bCs w:val="0"/>
        </w:rPr>
        <w:t xml:space="preserve">8、招标文件的修改</w:t>
      </w:r>
      <w:bookmarkEnd w:id="87"/>
      <w:r/>
      <w:bookmarkEnd w:id="88"/>
      <w:r/>
      <w:bookmarkEnd w:id="89"/>
      <w:r/>
      <w:bookmarkEnd w:id="90"/>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8.2 在投标截止时间前，采购代理机构可以对招标文件进行修改。</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8.3 采购代理机构有权按照法定的要求推迟投标截止日期和开标日期。</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940"/>
        <w:pageBreakBefore w:val="0"/>
        <w:spacing w:before="0" w:after="0" w:line="560" w:lineRule="exact"/>
        <w:rPr>
          <w:rFonts w:hint="eastAsia"/>
        </w:rPr>
      </w:pPr>
      <w:r/>
      <w:bookmarkStart w:id="91" w:name="_Toc120614216"/>
      <w:r/>
      <w:bookmarkStart w:id="92" w:name="_Toc462564072"/>
      <w:r/>
      <w:bookmarkStart w:id="93" w:name="_Toc513029213"/>
      <w:r/>
      <w:bookmarkStart w:id="94" w:name="_Toc16938529"/>
      <w:r/>
      <w:bookmarkStart w:id="95" w:name="_Toc20823285"/>
      <w:r>
        <w:rPr>
          <w:rFonts w:hint="eastAsia"/>
        </w:rPr>
        <w:t xml:space="preserve">三、投标文件的编制</w:t>
      </w:r>
      <w:bookmarkEnd w:id="91"/>
      <w:r/>
      <w:bookmarkEnd w:id="92"/>
      <w:r/>
      <w:bookmarkEnd w:id="93"/>
      <w:r/>
      <w:bookmarkEnd w:id="94"/>
      <w:r/>
      <w:bookmarkEnd w:id="95"/>
      <w:r>
        <w:rPr>
          <w:rFonts w:hint="eastAsia"/>
        </w:rPr>
      </w:r>
      <w:r/>
    </w:p>
    <w:p>
      <w:pPr>
        <w:pStyle w:val="941"/>
        <w:ind w:firstLine="560"/>
        <w:pageBreakBefore w:val="0"/>
        <w:spacing w:before="0" w:after="0" w:line="560" w:lineRule="exact"/>
        <w:rPr>
          <w:rFonts w:hint="eastAsia" w:ascii="Times New Roman" w:hAnsi="Times New Roman"/>
          <w:bCs w:val="0"/>
        </w:rPr>
      </w:pPr>
      <w:r/>
      <w:bookmarkStart w:id="96" w:name="_Toc513029214"/>
      <w:r/>
      <w:bookmarkStart w:id="97" w:name="_Toc462564073"/>
      <w:r/>
      <w:bookmarkStart w:id="98" w:name="_Toc16938530"/>
      <w:r/>
      <w:bookmarkStart w:id="99" w:name="_Toc20823286"/>
      <w:r>
        <w:rPr>
          <w:rFonts w:hint="eastAsia" w:ascii="Times New Roman" w:hAnsi="Times New Roman"/>
          <w:b w:val="0"/>
          <w:bCs w:val="0"/>
        </w:rPr>
        <w:t xml:space="preserve">9、投标文件的语言及度量衡单位</w:t>
      </w:r>
      <w:bookmarkEnd w:id="96"/>
      <w:r/>
      <w:bookmarkEnd w:id="97"/>
      <w:r/>
      <w:bookmarkEnd w:id="98"/>
      <w:r/>
      <w:bookmarkEnd w:id="99"/>
      <w:r>
        <w:rPr>
          <w:rFonts w:hint="eastAsia" w:ascii="Times New Roman" w:hAnsi="Times New Roman"/>
          <w:bCs w:val="0"/>
        </w:rPr>
      </w:r>
      <w:r/>
    </w:p>
    <w:p>
      <w:pPr>
        <w:pStyle w:val="937"/>
        <w:ind w:firstLine="480"/>
        <w:pageBreakBefore w:val="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937"/>
        <w:ind w:firstLine="480"/>
        <w:pageBreakBefore w:val="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Start w:id="100" w:name="_Toc462564074"/>
      <w:r/>
      <w:bookmarkStart w:id="101" w:name="_Toc20823287"/>
      <w:r/>
      <w:bookmarkStart w:id="102" w:name="_Toc16938531"/>
      <w:r/>
      <w:bookmarkStart w:id="103" w:name="_Toc513029215"/>
      <w:r>
        <w:rPr>
          <w:rFonts w:hint="eastAsia" w:ascii="Times New Roman" w:hAnsi="Times New Roman"/>
          <w:b w:val="0"/>
          <w:bCs w:val="0"/>
        </w:rPr>
        <w:t xml:space="preserve">10、投标文件构成</w:t>
      </w:r>
      <w:bookmarkEnd w:id="100"/>
      <w:r/>
      <w:bookmarkEnd w:id="101"/>
      <w:r/>
      <w:bookmarkEnd w:id="102"/>
      <w:r/>
      <w:bookmarkEnd w:id="103"/>
      <w:r>
        <w:rPr>
          <w:rFonts w:hint="eastAsia" w:ascii="Times New Roman" w:hAnsi="Times New Roman"/>
          <w:b w:val="0"/>
          <w:bCs w:val="0"/>
        </w:rPr>
      </w:r>
      <w:r/>
    </w:p>
    <w:p>
      <w:pPr>
        <w:pStyle w:val="937"/>
        <w:ind w:firstLine="480"/>
        <w:jc w:val="left"/>
        <w:pageBreakBefore w:val="0"/>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937"/>
        <w:ind w:firstLine="480"/>
        <w:pageBreakBefore w:val="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937"/>
        <w:ind w:firstLine="480"/>
        <w:pageBreakBefore w:val="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937"/>
        <w:ind w:firstLine="480"/>
        <w:pageBreakBefore w:val="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937"/>
        <w:ind w:firstLine="480"/>
        <w:pageBreakBefore w:val="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937"/>
        <w:ind w:firstLine="480"/>
        <w:pageBreakBefore w:val="0"/>
        <w:spacing w:line="560" w:lineRule="exact"/>
        <w:rPr>
          <w:rFonts w:hint="eastAsia"/>
          <w:bCs/>
          <w:sz w:val="24"/>
          <w:highlight w:val="green"/>
        </w:rPr>
      </w:pPr>
      <w:r>
        <w:rPr>
          <w:rFonts w:hint="eastAsia"/>
          <w:bCs/>
          <w:sz w:val="24"/>
        </w:rPr>
        <w:t xml:space="preserve">10.5 如标书制作工具中格式和内容与“宿迁市政府采购网”发布的招标文件不一致，请以“宿迁市政府采购网”发布的招标文件为准。</w:t>
      </w:r>
      <w:r>
        <w:rPr>
          <w:rFonts w:hint="eastAsia"/>
          <w:bCs/>
          <w:sz w:val="24"/>
          <w:highlight w:val="green"/>
        </w:rPr>
      </w:r>
      <w:r/>
    </w:p>
    <w:p>
      <w:pPr>
        <w:pStyle w:val="937"/>
        <w:ind w:firstLine="480"/>
        <w:pageBreakBefore w:val="0"/>
        <w:spacing w:line="560" w:lineRule="exact"/>
        <w:rPr>
          <w:rFonts w:hint="eastAsia"/>
          <w:bCs/>
          <w:sz w:val="24"/>
        </w:rPr>
      </w:pPr>
      <w:r>
        <w:rPr>
          <w:rFonts w:hint="eastAsia"/>
          <w:bCs/>
          <w:sz w:val="24"/>
        </w:rPr>
        <w:t xml:space="preserve">10.6中标后按相关要求提供与电子投标文件一致的纸质打印投标文件2份。 </w:t>
      </w:r>
      <w:r>
        <w:rPr>
          <w:rFonts w:hint="eastAsia"/>
          <w:bCs/>
          <w:sz w:val="24"/>
        </w:rPr>
      </w:r>
      <w:r/>
    </w:p>
    <w:p>
      <w:pPr>
        <w:pStyle w:val="937"/>
        <w:ind w:firstLine="480"/>
        <w:pageBreakBefore w:val="0"/>
        <w:spacing w:line="560" w:lineRule="exact"/>
        <w:rPr>
          <w:bCs/>
          <w:sz w:val="24"/>
        </w:rPr>
      </w:pPr>
      <w:r/>
      <w:bookmarkStart w:id="104"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Pr>
          <w:bCs/>
          <w:sz w:val="24"/>
        </w:rPr>
      </w:r>
      <w:r/>
    </w:p>
    <w:p>
      <w:pPr>
        <w:pStyle w:val="941"/>
        <w:ind w:firstLine="560"/>
        <w:pageBreakBefore w:val="0"/>
        <w:spacing w:before="0" w:after="0" w:line="560" w:lineRule="exact"/>
        <w:rPr>
          <w:rFonts w:hint="eastAsia" w:ascii="Times New Roman" w:hAnsi="Times New Roman"/>
          <w:b w:val="0"/>
          <w:bCs w:val="0"/>
        </w:rPr>
      </w:pPr>
      <w:r/>
      <w:bookmarkStart w:id="105" w:name="_Hlt26954838"/>
      <w:r/>
      <w:bookmarkEnd w:id="105"/>
      <w:r/>
      <w:bookmarkStart w:id="106" w:name="_Hlt26668975"/>
      <w:r/>
      <w:bookmarkEnd w:id="106"/>
      <w:r/>
      <w:bookmarkStart w:id="107" w:name="_Hlt26670360"/>
      <w:r/>
      <w:bookmarkEnd w:id="107"/>
      <w:r/>
      <w:bookmarkStart w:id="108" w:name="_Toc49090509"/>
      <w:r/>
      <w:bookmarkStart w:id="109" w:name="_Toc513029219"/>
      <w:r/>
      <w:bookmarkStart w:id="110" w:name="_Toc14577357"/>
      <w:r/>
      <w:bookmarkStart w:id="111" w:name="_Toc14577354"/>
      <w:r/>
      <w:bookmarkStart w:id="112" w:name="_Toc513029216"/>
      <w:r/>
      <w:bookmarkStart w:id="113" w:name="_Toc49090507"/>
      <w:r>
        <w:rPr>
          <w:rFonts w:hint="eastAsia" w:ascii="Times New Roman" w:hAnsi="Times New Roman"/>
          <w:b w:val="0"/>
          <w:bCs w:val="0"/>
        </w:rPr>
        <w:t xml:space="preserve">11、证明投标人及投标标的符合招标文件规定的文件</w:t>
      </w:r>
      <w:bookmarkEnd w:id="108"/>
      <w:r/>
      <w:bookmarkEnd w:id="109"/>
      <w:r/>
      <w:bookmarkEnd w:id="110"/>
      <w:r>
        <w:rPr>
          <w:rFonts w:hint="eastAsia" w:ascii="Times New Roman" w:hAnsi="Times New Roman"/>
          <w:b w:val="0"/>
          <w:bCs w:val="0"/>
        </w:rPr>
      </w:r>
      <w:r/>
    </w:p>
    <w:p>
      <w:pPr>
        <w:pStyle w:val="937"/>
        <w:ind w:firstLine="480"/>
        <w:pageBreakBefore w:val="0"/>
        <w:spacing w:line="560" w:lineRule="exact"/>
        <w:rPr>
          <w:rFonts w:hint="eastAsia"/>
          <w:sz w:val="24"/>
          <w:szCs w:val="24"/>
        </w:rPr>
      </w:pPr>
      <w:r/>
      <w:bookmarkEnd w:id="111"/>
      <w:r/>
      <w:bookmarkEnd w:id="112"/>
      <w:r/>
      <w:bookmarkEnd w:id="113"/>
      <w:r/>
      <w:bookmarkStart w:id="114" w:name="_Toc14577355"/>
      <w:r/>
      <w:bookmarkStart w:id="115" w:name="_Toc49090508"/>
      <w:r>
        <w:rPr>
          <w:rFonts w:hint="eastAsia"/>
          <w:sz w:val="24"/>
          <w:szCs w:val="24"/>
        </w:rPr>
        <w:t xml:space="preserve">11.1 投标人应按照法律、法规、规章和规范性文件以及招标文件要求提交证明文件，证明其及投标标的符合招标文件规定。</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14"/>
      <w:r/>
      <w:bookmarkStart w:id="116" w:name="_Hlt26670373"/>
      <w:r/>
      <w:bookmarkEnd w:id="116"/>
      <w:r>
        <w:rPr>
          <w:rFonts w:hint="eastAsia" w:ascii="Times New Roman" w:hAnsi="Times New Roman"/>
          <w:b w:val="0"/>
          <w:bCs w:val="0"/>
        </w:rPr>
        <w:t xml:space="preserve">表</w:t>
      </w:r>
      <w:bookmarkEnd w:id="115"/>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bCs/>
          <w:sz w:val="24"/>
        </w:rPr>
        <w:t xml:space="preserve">12.1</w:t>
      </w:r>
      <w:r>
        <w:rPr>
          <w:rFonts w:hint="eastAsia"/>
          <w:sz w:val="24"/>
        </w:rPr>
        <w:t xml:space="preserve"> 投</w:t>
      </w:r>
      <w:bookmarkStart w:id="117" w:name="_Hlt26954840"/>
      <w:r/>
      <w:bookmarkEnd w:id="117"/>
      <w:r>
        <w:rPr>
          <w:rFonts w:hint="eastAsia"/>
          <w:sz w:val="24"/>
        </w:rPr>
        <w:t xml:space="preserve">标人应按照招标文件规定格式填报投标分项报价表</w:t>
      </w:r>
      <w:bookmarkStart w:id="118" w:name="_Hlt26670399"/>
      <w:r/>
      <w:bookmarkEnd w:id="118"/>
      <w:r>
        <w:rPr>
          <w:rFonts w:hint="eastAsia"/>
          <w:sz w:val="24"/>
        </w:rPr>
        <w:t xml:space="preserve">。</w:t>
      </w:r>
      <w:r>
        <w:rPr>
          <w:rFonts w:hint="eastAsia"/>
          <w:bCs/>
          <w:sz w:val="24"/>
        </w:rPr>
      </w:r>
      <w:r/>
    </w:p>
    <w:p>
      <w:pPr>
        <w:pStyle w:val="937"/>
        <w:ind w:firstLine="480"/>
        <w:pageBreakBefore w:val="0"/>
        <w:spacing w:line="560" w:lineRule="exact"/>
        <w:rPr>
          <w:sz w:val="24"/>
          <w:lang w:val="en-US"/>
        </w:rPr>
      </w:pPr>
      <w:r>
        <w:rPr>
          <w:rFonts w:hint="eastAsia"/>
          <w:sz w:val="24"/>
        </w:rPr>
        <w:t xml:space="preserve">12.2</w:t>
      </w:r>
      <w:r>
        <w:rPr>
          <w:rFonts w:hint="eastAsia"/>
          <w:sz w:val="24"/>
          <w:lang w:val="en-US" w:eastAsia="zh-CN"/>
        </w:rPr>
        <w:t xml:space="preserve"> </w:t>
      </w:r>
      <w:r>
        <w:rPr>
          <w:rFonts w:hint="eastAsia"/>
          <w:bCs/>
          <w:sz w:val="24"/>
        </w:rPr>
        <w:t xml:space="preserve">投标货币。投标文件中的单价和总价无特殊规定的采用人民币报价，以</w:t>
      </w:r>
      <w:r>
        <w:rPr>
          <w:rFonts w:hint="eastAsia"/>
          <w:bCs/>
          <w:sz w:val="24"/>
          <w:lang w:val="en-US" w:eastAsia="zh-CN"/>
        </w:rPr>
        <w:t xml:space="preserve">费率</w:t>
      </w:r>
      <w:r>
        <w:rPr>
          <w:rFonts w:hint="eastAsia"/>
          <w:bCs/>
          <w:sz w:val="24"/>
          <w:lang w:val="en-US" w:eastAsia="zh-CN"/>
        </w:rPr>
        <w:t xml:space="preserve">报价。</w:t>
      </w:r>
      <w:r>
        <w:rPr>
          <w:sz w:val="24"/>
          <w:lang w:val="en-US"/>
        </w:rPr>
      </w:r>
      <w:r/>
    </w:p>
    <w:p>
      <w:pPr>
        <w:pStyle w:val="937"/>
        <w:ind w:firstLine="480"/>
        <w:pageBreakBefore w:val="0"/>
        <w:spacing w:line="560" w:lineRule="exact"/>
        <w:rPr>
          <w:rFonts w:hint="eastAsia" w:ascii="Times New Roman" w:hAnsi="Times New Roman" w:eastAsia="宋体" w:cs="Times New Roman"/>
          <w:bCs/>
          <w:sz w:val="24"/>
        </w:rPr>
      </w:pPr>
      <w:r>
        <w:rPr>
          <w:rFonts w:hint="eastAsia"/>
          <w:bCs/>
          <w:sz w:val="24"/>
        </w:rPr>
        <w:t xml:space="preserve">12.3本</w:t>
      </w:r>
      <w:r>
        <w:rPr>
          <w:rFonts w:hint="eastAsia" w:ascii="Times New Roman" w:hAnsi="Times New Roman" w:eastAsia="宋体" w:cs="Times New Roman"/>
          <w:bCs/>
          <w:sz w:val="24"/>
        </w:rPr>
        <w:t xml:space="preserve">项目不接受备选的投标方案或有选择的报价，只允许有一个报价。投标报价内容包括：</w:t>
      </w:r>
      <w:r>
        <w:rPr>
          <w:rFonts w:hint="eastAsia" w:ascii="Times New Roman" w:hAnsi="Times New Roman" w:eastAsia="宋体" w:cs="Times New Roman"/>
          <w:bCs/>
          <w:sz w:val="24"/>
          <w:lang w:val="en-US" w:eastAsia="zh-CN"/>
        </w:rPr>
        <w:t xml:space="preserve">人工费</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材料费、</w:t>
      </w:r>
      <w:r>
        <w:rPr>
          <w:rFonts w:hint="eastAsia" w:ascii="Times New Roman" w:hAnsi="Times New Roman" w:eastAsia="宋体" w:cs="Times New Roman"/>
          <w:bCs/>
          <w:sz w:val="24"/>
        </w:rPr>
        <w:t xml:space="preserve">保险、管理费、税金等为完成本项目发生的所有费用，凡漏项或少计均视为优惠，采购人不另行增加费用，招标文件中另有规定的除外。</w:t>
      </w:r>
      <w:r>
        <w:rPr>
          <w:rFonts w:hint="eastAsia" w:ascii="Times New Roman" w:hAnsi="Times New Roman" w:eastAsia="宋体" w:cs="Times New Roman"/>
          <w:bCs/>
          <w:sz w:val="24"/>
        </w:rPr>
      </w:r>
      <w:r/>
    </w:p>
    <w:p>
      <w:pPr>
        <w:pStyle w:val="941"/>
        <w:ind w:firstLine="560"/>
        <w:pageBreakBefore w:val="0"/>
        <w:spacing w:before="0" w:after="0" w:line="560" w:lineRule="exact"/>
        <w:rPr>
          <w:rFonts w:hint="eastAsia"/>
          <w:b w:val="0"/>
          <w:bCs w:val="0"/>
        </w:rPr>
      </w:pPr>
      <w:r/>
      <w:bookmarkStart w:id="119" w:name="_Hlt26670482"/>
      <w:r/>
      <w:bookmarkEnd w:id="119"/>
      <w:r/>
      <w:bookmarkStart w:id="120" w:name="_Hlt26670486"/>
      <w:r/>
      <w:bookmarkEnd w:id="120"/>
      <w:r/>
      <w:bookmarkStart w:id="121" w:name="_Hlt26954842"/>
      <w:r/>
      <w:bookmarkEnd w:id="121"/>
      <w:r/>
      <w:bookmarkStart w:id="122" w:name="_Hlt26954844"/>
      <w:r/>
      <w:bookmarkEnd w:id="122"/>
      <w:r/>
      <w:bookmarkStart w:id="123" w:name="_Hlt26670403"/>
      <w:r/>
      <w:bookmarkEnd w:id="123"/>
      <w:r/>
      <w:bookmarkStart w:id="124" w:name="_Hlt26954731"/>
      <w:r/>
      <w:bookmarkEnd w:id="124"/>
      <w:r/>
      <w:bookmarkStart w:id="125" w:name="_Hlt26670425"/>
      <w:r/>
      <w:bookmarkEnd w:id="125"/>
      <w:r/>
      <w:bookmarkStart w:id="126" w:name="_Hlt26954848"/>
      <w:r/>
      <w:bookmarkEnd w:id="126"/>
      <w:r/>
      <w:bookmarkStart w:id="127" w:name="_Hlt26954846"/>
      <w:r/>
      <w:bookmarkEnd w:id="127"/>
      <w:r/>
      <w:bookmarkStart w:id="128" w:name="_Hlt26668983"/>
      <w:r/>
      <w:bookmarkEnd w:id="128"/>
      <w:r/>
      <w:bookmarkStart w:id="129" w:name="_Toc14577359"/>
      <w:r/>
      <w:bookmarkStart w:id="130" w:name="_Toc49090510"/>
      <w:r>
        <w:rPr>
          <w:rFonts w:hint="eastAsia"/>
          <w:b w:val="0"/>
          <w:bCs w:val="0"/>
        </w:rPr>
        <w:t xml:space="preserve">13、响应及偏离表</w:t>
      </w:r>
      <w:r>
        <w:rPr>
          <w:rFonts w:hint="eastAsia"/>
          <w:b w:val="0"/>
          <w:bCs w:val="0"/>
        </w:rPr>
      </w:r>
      <w:r/>
    </w:p>
    <w:p>
      <w:pPr>
        <w:pStyle w:val="937"/>
        <w:ind w:firstLine="480"/>
        <w:pageBreakBefore w:val="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投标人需对招标文件中的技术要求与商务要求作出响应或偏离，并说明原因。</w:t>
      </w:r>
      <w:r>
        <w:rPr>
          <w:rFonts w:hint="eastAsia" w:ascii="宋体" w:hAnsi="Arial" w:cs="宋体"/>
          <w:sz w:val="24"/>
          <w:lang w:val="zh-CN"/>
        </w:rPr>
      </w:r>
      <w:r/>
    </w:p>
    <w:p>
      <w:pPr>
        <w:pStyle w:val="937"/>
        <w:ind w:firstLine="480"/>
        <w:pageBreakBefore w:val="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37"/>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lang w:val="en-US" w:eastAsia="zh-CN"/>
        </w:rPr>
        <w:t xml:space="preserve">实施方案</w:t>
      </w:r>
      <w:r>
        <w:rPr>
          <w:rFonts w:hint="eastAsia" w:eastAsia="黑体" w:cs="Arial"/>
          <w:sz w:val="28"/>
          <w:szCs w:val="28"/>
        </w:rPr>
        <w:t xml:space="preserve">及其他</w:t>
      </w:r>
      <w:r>
        <w:rPr>
          <w:rFonts w:eastAsia="黑体" w:cs="Arial"/>
          <w:sz w:val="28"/>
          <w:szCs w:val="28"/>
        </w:rPr>
      </w:r>
      <w:r/>
    </w:p>
    <w:p>
      <w:pPr>
        <w:pStyle w:val="937"/>
        <w:ind w:firstLine="480"/>
        <w:pageBreakBefore w:val="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w:t>
      </w:r>
      <w:r>
        <w:rPr>
          <w:rFonts w:hint="eastAsia"/>
          <w:sz w:val="24"/>
          <w:szCs w:val="24"/>
          <w:lang w:val="en-US" w:eastAsia="zh-CN"/>
        </w:rPr>
        <w:t xml:space="preserve">实施方案</w:t>
      </w:r>
      <w:r>
        <w:rPr>
          <w:rFonts w:hint="eastAsia"/>
          <w:sz w:val="24"/>
          <w:szCs w:val="24"/>
        </w:rPr>
        <w:t xml:space="preserve">等。</w:t>
      </w:r>
      <w:r>
        <w:rPr>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rPr>
          <w:rFonts w:hint="eastAsia"/>
          <w:sz w:val="24"/>
        </w:rPr>
      </w:r>
      <w:r/>
    </w:p>
    <w:p>
      <w:pPr>
        <w:pStyle w:val="937"/>
        <w:ind w:firstLine="480"/>
        <w:pageBreakBefore w:val="0"/>
        <w:spacing w:line="560" w:lineRule="exact"/>
        <w:rPr>
          <w:rFonts w:hint="eastAsia"/>
          <w:sz w:val="24"/>
        </w:rPr>
      </w:pPr>
      <w:r>
        <w:rPr>
          <w:rFonts w:hint="eastAsia"/>
          <w:bCs/>
          <w:sz w:val="24"/>
        </w:rPr>
        <w:t xml:space="preserve">15.2</w:t>
      </w:r>
      <w:r>
        <w:rPr>
          <w:rFonts w:hint="eastAsia"/>
          <w:sz w:val="24"/>
        </w:rPr>
        <w:t xml:space="preserve"> 对于采用报价的项目，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bookmarkEnd w:id="129"/>
      <w:r/>
      <w:bookmarkEnd w:id="130"/>
      <w:r/>
      <w:bookmarkStart w:id="131" w:name="_Hlt26954734"/>
      <w:r/>
      <w:bookmarkEnd w:id="131"/>
      <w:r/>
      <w:bookmarkStart w:id="132" w:name="_Hlt26954850"/>
      <w:r/>
      <w:bookmarkEnd w:id="132"/>
      <w:r/>
      <w:bookmarkStart w:id="133" w:name="_Hlt26670489"/>
      <w:r/>
      <w:bookmarkEnd w:id="133"/>
      <w:r/>
      <w:bookmarkStart w:id="134" w:name="_Toc14577360"/>
      <w:r/>
      <w:bookmarkStart w:id="135" w:name="_Toc49090511"/>
      <w:r>
        <w:rPr>
          <w:rFonts w:hint="eastAsia" w:ascii="Times New Roman" w:hAnsi="Times New Roman"/>
          <w:b w:val="0"/>
          <w:bCs w:val="0"/>
        </w:rPr>
        <w:t xml:space="preserve">16、投标有效期</w:t>
      </w:r>
      <w:bookmarkEnd w:id="134"/>
      <w:r/>
      <w:bookmarkEnd w:id="135"/>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937"/>
        <w:ind w:firstLine="480"/>
        <w:pageBreakBefore w:val="0"/>
        <w:spacing w:line="560" w:lineRule="exact"/>
        <w:rPr>
          <w:rFonts w:hint="eastAsia"/>
          <w:sz w:val="24"/>
        </w:rPr>
      </w:pPr>
      <w:r>
        <w:rPr>
          <w:rFonts w:hint="eastAsia"/>
          <w:sz w:val="24"/>
        </w:rPr>
        <w:t xml:space="preserve">17.2中标人的投标文件作为项目合同的附件，其有效期至中标人全部合同义务履行完毕为止。 </w:t>
      </w:r>
      <w:r>
        <w:rPr>
          <w:rFonts w:hint="eastAsia"/>
          <w:sz w:val="24"/>
        </w:rPr>
      </w:r>
      <w:r/>
    </w:p>
    <w:p>
      <w:pPr>
        <w:pStyle w:val="940"/>
        <w:pageBreakBefore w:val="0"/>
        <w:spacing w:before="0" w:after="0" w:line="560" w:lineRule="exact"/>
        <w:rPr>
          <w:rFonts w:hint="eastAsia"/>
        </w:rPr>
      </w:pPr>
      <w:r/>
      <w:bookmarkStart w:id="136" w:name="_Hlt26954739"/>
      <w:r/>
      <w:bookmarkEnd w:id="136"/>
      <w:r/>
      <w:bookmarkStart w:id="137" w:name="_Hlt26954852"/>
      <w:r/>
      <w:bookmarkEnd w:id="137"/>
      <w:r/>
      <w:bookmarkStart w:id="138" w:name="_Toc20823296"/>
      <w:r/>
      <w:bookmarkStart w:id="139" w:name="_Toc120614217"/>
      <w:r/>
      <w:bookmarkStart w:id="140" w:name="_Toc16938540"/>
      <w:r/>
      <w:bookmarkStart w:id="141" w:name="_Toc513029224"/>
      <w:r>
        <w:rPr>
          <w:rFonts w:hint="eastAsia"/>
        </w:rPr>
        <w:t xml:space="preserve">四、投标文件的递交</w:t>
      </w:r>
      <w:bookmarkEnd w:id="138"/>
      <w:r/>
      <w:bookmarkEnd w:id="139"/>
      <w:r/>
      <w:bookmarkEnd w:id="140"/>
      <w:r/>
      <w:bookmarkEnd w:id="141"/>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142" w:name="_Toc513029225"/>
      <w:r/>
      <w:bookmarkStart w:id="143" w:name="_Toc462564084"/>
      <w:r/>
      <w:bookmarkStart w:id="144" w:name="_Toc20823297"/>
      <w:r/>
      <w:bookmarkStart w:id="145" w:name="_Toc16938541"/>
      <w:r>
        <w:rPr>
          <w:rFonts w:hint="eastAsia" w:ascii="Times New Roman" w:hAnsi="Times New Roman"/>
          <w:b w:val="0"/>
          <w:bCs w:val="0"/>
        </w:rPr>
        <w:t xml:space="preserve">18、投标文件</w:t>
      </w:r>
      <w:bookmarkEnd w:id="142"/>
      <w:r/>
      <w:bookmarkEnd w:id="143"/>
      <w:r/>
      <w:bookmarkEnd w:id="144"/>
      <w:r/>
      <w:bookmarkEnd w:id="145"/>
      <w:r>
        <w:rPr>
          <w:rFonts w:hint="eastAsia" w:ascii="Times New Roman" w:hAnsi="Times New Roman"/>
          <w:b w:val="0"/>
          <w:bCs w:val="0"/>
        </w:rPr>
        <w:t xml:space="preserve">的递交</w:t>
      </w:r>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18.1投标人应当按照《操作手册》规定，在投标截止时间前制作并上传电子投标文件。</w:t>
      </w:r>
      <w:bookmarkStart w:id="146" w:name="_Toc513029226"/>
      <w:r/>
      <w:bookmarkStart w:id="147" w:name="_Toc16938542"/>
      <w:r/>
      <w:bookmarkStart w:id="148" w:name="_Toc20823298"/>
      <w:r>
        <w:rPr>
          <w:rFonts w:hint="eastAsia"/>
          <w:sz w:val="24"/>
        </w:rPr>
      </w:r>
      <w:r/>
    </w:p>
    <w:p>
      <w:pPr>
        <w:pStyle w:val="937"/>
        <w:ind w:firstLine="480"/>
        <w:pageBreakBefore w:val="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941"/>
        <w:ind w:firstLine="560"/>
        <w:pageBreakBefore w:val="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46"/>
      <w:r/>
      <w:bookmarkEnd w:id="147"/>
      <w:r/>
      <w:bookmarkEnd w:id="148"/>
      <w:r>
        <w:rPr>
          <w:rFonts w:hint="eastAsia" w:ascii="Times New Roman" w:hAnsi="Times New Roman"/>
          <w:b w:val="0"/>
        </w:rPr>
        <w:t xml:space="preserve">时间</w:t>
      </w:r>
      <w:r>
        <w:rPr>
          <w:rFonts w:hint="eastAsia" w:ascii="Times New Roman" w:hAnsi="Times New Roman"/>
          <w:b w:val="0"/>
        </w:rPr>
      </w:r>
      <w:r/>
    </w:p>
    <w:p>
      <w:pPr>
        <w:pStyle w:val="937"/>
        <w:ind w:firstLine="480"/>
        <w:pageBreakBefore w:val="0"/>
        <w:spacing w:line="560" w:lineRule="exact"/>
        <w:rPr>
          <w:rFonts w:hint="eastAsia"/>
          <w:iCs/>
          <w:sz w:val="24"/>
        </w:rPr>
      </w:pPr>
      <w:r>
        <w:rPr>
          <w:rFonts w:hint="eastAsia"/>
          <w:iCs/>
          <w:sz w:val="24"/>
        </w:rPr>
        <w:t xml:space="preserve">19.1 投标人上传电子投标文件的时间不得迟于招标公告中规定的投标截止时间。</w:t>
      </w:r>
      <w:r>
        <w:rPr>
          <w:rFonts w:hint="eastAsia"/>
          <w:iCs/>
          <w:sz w:val="24"/>
        </w:rPr>
      </w:r>
      <w:r/>
    </w:p>
    <w:p>
      <w:pPr>
        <w:pStyle w:val="937"/>
        <w:ind w:firstLine="480"/>
        <w:pageBreakBefore w:val="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rPr>
      </w:r>
      <w:r/>
    </w:p>
    <w:p>
      <w:pPr>
        <w:pStyle w:val="937"/>
        <w:ind w:firstLine="480"/>
        <w:pageBreakBefore w:val="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bookmarkStart w:id="149" w:name="_Toc16938543"/>
      <w:r/>
      <w:bookmarkStart w:id="150" w:name="_Toc513029227"/>
      <w:r/>
      <w:bookmarkStart w:id="151" w:name="_Toc20823299"/>
      <w:r>
        <w:rPr>
          <w:rFonts w:hint="eastAsia" w:ascii="Times New Roman" w:hAnsi="Times New Roman"/>
          <w:b w:val="0"/>
          <w:bCs w:val="0"/>
        </w:rPr>
        <w:t xml:space="preserve">20、投标文件</w:t>
      </w:r>
      <w:bookmarkEnd w:id="149"/>
      <w:r/>
      <w:bookmarkEnd w:id="150"/>
      <w:r/>
      <w:bookmarkEnd w:id="151"/>
      <w:r>
        <w:rPr>
          <w:rFonts w:hint="eastAsia" w:ascii="Times New Roman" w:hAnsi="Times New Roman"/>
          <w:b w:val="0"/>
          <w:bCs w:val="0"/>
        </w:rPr>
        <w:t xml:space="preserve">的拒收</w:t>
      </w:r>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rPr>
          <w:rFonts w:hint="eastAsia"/>
          <w:bCs/>
          <w:sz w:val="24"/>
        </w:rPr>
      </w:r>
      <w:r/>
    </w:p>
    <w:p>
      <w:pPr>
        <w:pStyle w:val="941"/>
        <w:ind w:firstLine="560"/>
        <w:pageBreakBefore w:val="0"/>
        <w:spacing w:before="0" w:after="0" w:line="560" w:lineRule="exact"/>
        <w:rPr>
          <w:rFonts w:hint="eastAsia" w:ascii="Times New Roman" w:hAnsi="Times New Roman"/>
          <w:b w:val="0"/>
          <w:bCs w:val="0"/>
        </w:rPr>
      </w:pPr>
      <w:r/>
      <w:bookmarkStart w:id="152" w:name="_Toc20823300"/>
      <w:r/>
      <w:bookmarkStart w:id="153" w:name="_Toc16938544"/>
      <w:r/>
      <w:bookmarkStart w:id="154" w:name="_Toc513029228"/>
      <w:r/>
      <w:bookmarkStart w:id="155" w:name="_Toc120614218"/>
      <w:r/>
      <w:bookmarkStart w:id="156" w:name="_Toc513029229"/>
      <w:r/>
      <w:bookmarkStart w:id="157" w:name="_Toc16938545"/>
      <w:r/>
      <w:bookmarkStart w:id="158" w:name="_Toc20823301"/>
      <w:r>
        <w:rPr>
          <w:rFonts w:hint="eastAsia" w:ascii="Times New Roman" w:hAnsi="Times New Roman"/>
          <w:b w:val="0"/>
          <w:bCs w:val="0"/>
        </w:rPr>
        <w:t xml:space="preserve">21、投标文件的撤回和修改</w:t>
      </w:r>
      <w:bookmarkEnd w:id="152"/>
      <w:r/>
      <w:bookmarkEnd w:id="153"/>
      <w:r/>
      <w:bookmarkEnd w:id="154"/>
      <w:r>
        <w:rPr>
          <w:rFonts w:hint="eastAsia" w:ascii="Times New Roman" w:hAnsi="Times New Roman"/>
          <w:b w:val="0"/>
          <w:bCs w:val="0"/>
        </w:rPr>
      </w:r>
      <w:r/>
    </w:p>
    <w:p>
      <w:pPr>
        <w:pStyle w:val="937"/>
        <w:ind w:firstLine="480"/>
        <w:pageBreakBefore w:val="0"/>
        <w:spacing w:line="560" w:lineRule="exact"/>
        <w:rPr>
          <w:rFonts w:hint="eastAsia"/>
          <w:sz w:val="24"/>
        </w:rPr>
      </w:pPr>
      <w:r>
        <w:rPr>
          <w:rFonts w:hint="eastAsia"/>
          <w:sz w:val="24"/>
        </w:rPr>
        <w:t xml:space="preserve">21.1 投标文件的撤回</w:t>
      </w:r>
      <w:r>
        <w:rPr>
          <w:rFonts w:hint="eastAsia"/>
          <w:sz w:val="24"/>
        </w:rPr>
      </w:r>
      <w:r/>
    </w:p>
    <w:p>
      <w:pPr>
        <w:pStyle w:val="937"/>
        <w:ind w:firstLine="480"/>
        <w:pageBreakBefore w:val="0"/>
        <w:spacing w:line="560" w:lineRule="exact"/>
        <w:rPr>
          <w:rFonts w:hint="eastAsia"/>
          <w:sz w:val="24"/>
        </w:rPr>
      </w:pPr>
      <w:r>
        <w:rPr>
          <w:rFonts w:hint="eastAsia"/>
          <w:sz w:val="24"/>
        </w:rPr>
        <w:t xml:space="preserve">21.1.1 电子投标文件的撤回</w:t>
      </w:r>
      <w:r>
        <w:rPr>
          <w:rFonts w:hint="eastAsia"/>
          <w:sz w:val="24"/>
        </w:rPr>
      </w:r>
      <w:r/>
    </w:p>
    <w:p>
      <w:pPr>
        <w:pStyle w:val="937"/>
        <w:ind w:firstLine="480"/>
        <w:pageBreakBefore w:val="0"/>
        <w:spacing w:line="560" w:lineRule="exact"/>
        <w:rPr>
          <w:rFonts w:hint="eastAsia"/>
          <w:sz w:val="24"/>
        </w:rPr>
      </w:pPr>
      <w:r>
        <w:rPr>
          <w:rFonts w:hint="eastAsia"/>
          <w:sz w:val="24"/>
        </w:rPr>
        <w:t xml:space="preserve">投标人可在投标截止时间前，撤回其电子投标文件，具体操作方法见《操作手册》。</w:t>
      </w:r>
      <w:r>
        <w:rPr>
          <w:rFonts w:hint="eastAsia"/>
          <w:sz w:val="24"/>
        </w:rPr>
      </w:r>
      <w:r/>
    </w:p>
    <w:p>
      <w:pPr>
        <w:pStyle w:val="937"/>
        <w:ind w:firstLine="480"/>
        <w:pageBreakBefore w:val="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21.2 投标文件的修改</w:t>
      </w:r>
      <w:r>
        <w:rPr>
          <w:rFonts w:hint="eastAsia"/>
          <w:sz w:val="24"/>
          <w:szCs w:val="24"/>
        </w:rPr>
      </w:r>
      <w:r/>
    </w:p>
    <w:p>
      <w:pPr>
        <w:pStyle w:val="937"/>
        <w:ind w:firstLine="480"/>
        <w:pageBreakBefore w:val="0"/>
        <w:spacing w:line="560" w:lineRule="exact"/>
        <w:rPr>
          <w:rFonts w:hint="eastAsia"/>
          <w:sz w:val="24"/>
        </w:rPr>
      </w:pPr>
      <w:r>
        <w:rPr>
          <w:rFonts w:hint="eastAsia"/>
          <w:sz w:val="24"/>
        </w:rPr>
        <w:t xml:space="preserve">21.2.1投标人可在投标截止时间前，对其电子投标文件进行修改，具体操作方法见《操作手册》。</w:t>
      </w:r>
      <w:r>
        <w:rPr>
          <w:rFonts w:hint="eastAsia"/>
          <w:sz w:val="24"/>
        </w:rPr>
      </w:r>
      <w:r/>
    </w:p>
    <w:p>
      <w:pPr>
        <w:pStyle w:val="937"/>
        <w:ind w:firstLine="480"/>
        <w:pageBreakBefore w:val="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rPr>
          <w:rFonts w:hint="eastAsia"/>
          <w:bCs/>
          <w:sz w:val="24"/>
        </w:rPr>
      </w:r>
      <w:r/>
    </w:p>
    <w:p>
      <w:pPr>
        <w:pStyle w:val="937"/>
        <w:ind w:firstLine="480"/>
        <w:pageBreakBefore w:val="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rPr>
          <w:bCs/>
          <w:sz w:val="24"/>
        </w:rPr>
      </w:r>
      <w:r/>
    </w:p>
    <w:p>
      <w:pPr>
        <w:pStyle w:val="940"/>
        <w:pageBreakBefore w:val="0"/>
        <w:spacing w:before="0" w:after="0" w:line="560" w:lineRule="exact"/>
        <w:rPr>
          <w:rFonts w:hint="eastAsia"/>
        </w:rPr>
      </w:pPr>
      <w:r>
        <w:rPr>
          <w:rFonts w:hint="eastAsia"/>
        </w:rPr>
        <w:t xml:space="preserve">五、开标与评标</w:t>
      </w:r>
      <w:bookmarkEnd w:id="155"/>
      <w:r/>
      <w:bookmarkEnd w:id="156"/>
      <w:r/>
      <w:bookmarkEnd w:id="157"/>
      <w:r/>
      <w:bookmarkEnd w:id="158"/>
      <w:r>
        <w:rPr>
          <w:rFonts w:hint="eastAsia"/>
        </w:rPr>
      </w:r>
      <w:r/>
    </w:p>
    <w:p>
      <w:pPr>
        <w:pStyle w:val="941"/>
        <w:ind w:firstLine="560"/>
        <w:pageBreakBefore w:val="0"/>
        <w:spacing w:before="0" w:after="0" w:line="560" w:lineRule="exact"/>
        <w:rPr>
          <w:rFonts w:hint="eastAsia" w:ascii="Times New Roman" w:hAnsi="Times New Roman"/>
          <w:b w:val="0"/>
          <w:bCs w:val="0"/>
        </w:rPr>
      </w:pPr>
      <w:r/>
      <w:bookmarkStart w:id="159" w:name="_Toc20823302"/>
      <w:r/>
      <w:bookmarkStart w:id="160" w:name="_Toc513029230"/>
      <w:r/>
      <w:bookmarkStart w:id="161" w:name="_Toc16938546"/>
      <w:r/>
      <w:bookmarkStart w:id="162" w:name="_Toc16938547"/>
      <w:r/>
      <w:bookmarkStart w:id="163" w:name="_Toc20823303"/>
      <w:r/>
      <w:bookmarkStart w:id="164" w:name="_Toc513029231"/>
      <w:r>
        <w:rPr>
          <w:rFonts w:hint="eastAsia" w:ascii="Times New Roman" w:hAnsi="Times New Roman"/>
          <w:b w:val="0"/>
          <w:bCs w:val="0"/>
        </w:rPr>
        <w:t xml:space="preserve">22、开标</w:t>
      </w:r>
      <w:bookmarkEnd w:id="159"/>
      <w:r/>
      <w:bookmarkEnd w:id="160"/>
      <w:r/>
      <w:bookmarkEnd w:id="161"/>
      <w:r>
        <w:rPr>
          <w:rFonts w:hint="eastAsia" w:ascii="Times New Roman" w:hAnsi="Times New Roman"/>
          <w:b w:val="0"/>
          <w:bCs w:val="0"/>
        </w:rPr>
      </w:r>
      <w:r/>
    </w:p>
    <w:p>
      <w:pPr>
        <w:pStyle w:val="1069"/>
        <w:ind w:firstLine="480"/>
        <w:pageBreakBefore w:val="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1069"/>
        <w:ind w:firstLine="480"/>
        <w:pageBreakBefore w:val="0"/>
        <w:spacing w:line="560" w:lineRule="exact"/>
        <w:rPr>
          <w:rFonts w:hint="eastAsia"/>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937"/>
        <w:ind w:firstLine="480"/>
        <w:pageBreakBefore w:val="0"/>
        <w:spacing w:line="560" w:lineRule="exact"/>
        <w:rPr>
          <w:rFonts w:hint="eastAsia"/>
        </w:rPr>
      </w:pPr>
      <w:r>
        <w:rPr>
          <w:rFonts w:hint="eastAsia"/>
          <w:bCs/>
          <w:sz w:val="24"/>
        </w:rPr>
        <w:t xml:space="preserve">22.3投标人在开标过程中涉及到的投标文件解密、开标结果确认等工作，应按照《操作手册》规定执行。</w:t>
      </w:r>
      <w:r>
        <w:rPr>
          <w:rFonts w:hint="eastAsia"/>
        </w:rPr>
      </w:r>
      <w:r/>
    </w:p>
    <w:p>
      <w:pPr>
        <w:pStyle w:val="937"/>
        <w:ind w:firstLine="480"/>
        <w:pageBreakBefore w:val="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rPr>
          <w:rFonts w:hint="eastAsia"/>
          <w:sz w:val="24"/>
          <w:szCs w:val="24"/>
        </w:rPr>
      </w:r>
      <w:r/>
    </w:p>
    <w:p>
      <w:pPr>
        <w:pStyle w:val="937"/>
        <w:ind w:firstLine="560"/>
        <w:keepLines/>
        <w:keepNext/>
        <w:pageBreakBefore w:val="0"/>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rPr>
          <w:rFonts w:eastAsia="黑体" w:cs="Arial"/>
          <w:sz w:val="28"/>
          <w:szCs w:val="28"/>
        </w:rPr>
      </w:r>
      <w:r/>
    </w:p>
    <w:p>
      <w:pPr>
        <w:pStyle w:val="937"/>
        <w:ind w:firstLine="480"/>
        <w:keepLines/>
        <w:keepNext/>
        <w:pageBreakBefore w:val="0"/>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rPr>
          <w:rFonts w:hint="eastAsia"/>
          <w:b/>
          <w:sz w:val="24"/>
          <w:szCs w:val="24"/>
        </w:rPr>
      </w:r>
      <w:r/>
    </w:p>
    <w:p>
      <w:pPr>
        <w:pStyle w:val="937"/>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23.2 评委会由采购人代表和有关技术、经济等方面的专家组成，且人员构成符合政府采购有关规定。</w:t>
      </w:r>
      <w:r>
        <w:rPr>
          <w:rFonts w:hint="eastAsia"/>
          <w:sz w:val="24"/>
          <w:szCs w:val="24"/>
        </w:rPr>
      </w:r>
      <w:r/>
    </w:p>
    <w:p>
      <w:pPr>
        <w:pStyle w:val="937"/>
        <w:ind w:firstLine="482"/>
        <w:pageBreakBefore w:val="0"/>
        <w:spacing w:line="560" w:lineRule="exact"/>
        <w:rPr>
          <w:rFonts w:hint="eastAsia"/>
          <w:sz w:val="24"/>
          <w:szCs w:val="24"/>
        </w:rPr>
      </w:pPr>
      <w:r>
        <w:rPr>
          <w:rFonts w:hint="eastAsia"/>
          <w:b/>
          <w:sz w:val="24"/>
          <w:szCs w:val="24"/>
        </w:rPr>
        <w:t xml:space="preserve"> </w:t>
      </w:r>
      <w:r>
        <w:rPr>
          <w:rFonts w:hint="eastAsia"/>
          <w:sz w:val="24"/>
          <w:szCs w:val="24"/>
        </w:rPr>
        <w:t xml:space="preserve">23.3评委会独立工作，负责评审所有投标文件并确定中标</w:t>
      </w:r>
      <w:r>
        <w:rPr>
          <w:rFonts w:hint="eastAsia"/>
          <w:sz w:val="24"/>
          <w:szCs w:val="24"/>
          <w:lang w:val="en-US" w:eastAsia="zh-CN"/>
        </w:rPr>
        <w:t xml:space="preserve">候</w:t>
      </w:r>
      <w:r>
        <w:rPr>
          <w:rFonts w:hint="eastAsia"/>
          <w:sz w:val="24"/>
          <w:szCs w:val="24"/>
        </w:rPr>
        <w:t xml:space="preserve">选人。</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r>
        <w:rPr>
          <w:rFonts w:hint="eastAsia" w:ascii="Times New Roman" w:hAnsi="Times New Roman"/>
          <w:b w:val="0"/>
          <w:bCs w:val="0"/>
        </w:rPr>
      </w:r>
      <w:r/>
    </w:p>
    <w:p>
      <w:pPr>
        <w:pStyle w:val="937"/>
        <w:ind w:firstLine="480"/>
        <w:pageBreakBefore w:val="0"/>
        <w:spacing w:line="560" w:lineRule="exact"/>
        <w:rPr>
          <w:rFonts w:hint="eastAsia"/>
          <w:bCs/>
          <w:sz w:val="24"/>
        </w:rPr>
      </w:pPr>
      <w:r/>
      <w:bookmarkEnd w:id="162"/>
      <w:r/>
      <w:bookmarkEnd w:id="163"/>
      <w:r/>
      <w:bookmarkEnd w:id="164"/>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937"/>
        <w:ind w:firstLine="480"/>
        <w:pageBreakBefore w:val="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937"/>
        <w:ind w:firstLine="480"/>
        <w:pageBreakBefore w:val="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941"/>
        <w:ind w:firstLine="560"/>
        <w:pageBreakBefore w:val="0"/>
        <w:spacing w:before="0" w:after="0" w:line="560" w:lineRule="exact"/>
        <w:rPr>
          <w:rFonts w:hint="eastAsia" w:ascii="Times New Roman" w:hAnsi="Times New Roman"/>
          <w:b w:val="0"/>
          <w:bCs w:val="0"/>
        </w:rPr>
      </w:pPr>
      <w:r/>
      <w:bookmarkStart w:id="165" w:name="_Toc513029232"/>
      <w:r/>
      <w:bookmarkStart w:id="166" w:name="_Toc20823304"/>
      <w:r/>
      <w:bookmarkStart w:id="167" w:name="_Toc16938548"/>
      <w:r>
        <w:rPr>
          <w:rFonts w:hint="eastAsia" w:ascii="Times New Roman" w:hAnsi="Times New Roman"/>
          <w:b w:val="0"/>
          <w:bCs w:val="0"/>
        </w:rPr>
        <w:t xml:space="preserve">25、投标文件的澄清</w:t>
      </w:r>
      <w:bookmarkEnd w:id="165"/>
      <w:r/>
      <w:bookmarkEnd w:id="166"/>
      <w:r/>
      <w:bookmarkEnd w:id="167"/>
      <w:r>
        <w:rPr>
          <w:rFonts w:hint="eastAsia" w:ascii="Times New Roman" w:hAnsi="Times New Roman"/>
          <w:b w:val="0"/>
          <w:bCs w:val="0"/>
        </w:rPr>
      </w:r>
      <w:r/>
    </w:p>
    <w:p>
      <w:pPr>
        <w:pStyle w:val="937"/>
        <w:ind w:firstLine="480"/>
        <w:pageBreakBefore w:val="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937"/>
        <w:ind w:firstLine="480"/>
        <w:pageBreakBefore w:val="0"/>
        <w:spacing w:line="560" w:lineRule="exact"/>
        <w:rPr>
          <w:sz w:val="24"/>
          <w:szCs w:val="24"/>
        </w:rPr>
      </w:pPr>
      <w:r>
        <w:rPr>
          <w:rFonts w:hint="eastAsia"/>
          <w:sz w:val="24"/>
          <w:szCs w:val="24"/>
        </w:rPr>
        <w:t xml:space="preserve">投标人的澄清、说明或者补正不得超出投标文件的范围或者改变投标文件的实质性内容。</w:t>
      </w:r>
      <w:r>
        <w:rPr>
          <w:sz w:val="24"/>
          <w:szCs w:val="24"/>
        </w:rPr>
      </w:r>
      <w:r/>
    </w:p>
    <w:p>
      <w:pPr>
        <w:pStyle w:val="937"/>
        <w:ind w:firstLine="480"/>
        <w:pageBreakBefore w:val="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1069"/>
        <w:ind w:firstLine="480"/>
        <w:pageBreakBefore w:val="0"/>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25.3 接到评委会澄清、说明和补正要求的投标人如未按规定做出澄清、说明和补正，其风险由投标人自行承担。</w:t>
      </w:r>
      <w:r>
        <w:rPr>
          <w:rFonts w:hint="eastAsia"/>
          <w:sz w:val="24"/>
          <w:szCs w:val="24"/>
        </w:rPr>
      </w:r>
      <w:r/>
    </w:p>
    <w:p>
      <w:pPr>
        <w:pStyle w:val="941"/>
        <w:ind w:firstLine="560"/>
        <w:pageBreakBefore w:val="0"/>
        <w:spacing w:before="0" w:after="0" w:line="560" w:lineRule="exact"/>
        <w:rPr>
          <w:rFonts w:hint="eastAsia" w:ascii="Times New Roman" w:hAnsi="Times New Roman"/>
          <w:b w:val="0"/>
          <w:bCs w:val="0"/>
        </w:rPr>
      </w:pPr>
      <w:r/>
      <w:bookmarkStart w:id="168" w:name="_Toc20823305"/>
      <w:r/>
      <w:bookmarkStart w:id="169" w:name="_Toc513029233"/>
      <w:r/>
      <w:bookmarkStart w:id="170" w:name="_Toc16938549"/>
      <w:r>
        <w:rPr>
          <w:rFonts w:hint="eastAsia" w:ascii="Times New Roman" w:hAnsi="Times New Roman"/>
          <w:b w:val="0"/>
          <w:bCs w:val="0"/>
        </w:rPr>
        <w:t xml:space="preserve">26、对投标文件的初审</w:t>
      </w:r>
      <w:bookmarkEnd w:id="168"/>
      <w:r/>
      <w:bookmarkEnd w:id="169"/>
      <w:r/>
      <w:bookmarkEnd w:id="170"/>
      <w:r>
        <w:rPr>
          <w:rFonts w:hint="eastAsia" w:ascii="Times New Roman" w:hAnsi="Times New Roman"/>
          <w:b w:val="0"/>
          <w:bCs w:val="0"/>
        </w:rPr>
      </w:r>
      <w:r/>
    </w:p>
    <w:p>
      <w:pPr>
        <w:pStyle w:val="937"/>
        <w:ind w:firstLine="480"/>
        <w:pageBreakBefore w:val="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rPr>
          <w:rFonts w:hint="eastAsia"/>
          <w:bCs/>
          <w:sz w:val="24"/>
        </w:rPr>
      </w:r>
      <w:r/>
    </w:p>
    <w:p>
      <w:pPr>
        <w:pStyle w:val="937"/>
        <w:ind w:firstLine="480"/>
        <w:pageBreakBefore w:val="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由采购人或其委托的代理机构对投标文件中的资格证明文件进行审查，以确定投标人是否具备投标资格。</w:t>
      </w:r>
      <w:r>
        <w:rPr>
          <w:rFonts w:hint="eastAsia"/>
          <w:sz w:val="24"/>
        </w:rPr>
      </w:r>
      <w:r/>
    </w:p>
    <w:p>
      <w:pPr>
        <w:pStyle w:val="937"/>
        <w:ind w:firstLine="480"/>
        <w:pageBreakBefore w:val="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937"/>
        <w:ind w:firstLine="480"/>
        <w:pageBreakBefore w:val="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937"/>
        <w:ind w:firstLine="480"/>
        <w:pageBreakBefore w:val="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937"/>
        <w:ind w:firstLine="480"/>
        <w:pageBreakBefore w:val="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937"/>
        <w:ind w:firstLine="480"/>
        <w:pageBreakBefore w:val="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rPr>
          <w:sz w:val="24"/>
        </w:rPr>
      </w:r>
      <w:r/>
    </w:p>
    <w:p>
      <w:pPr>
        <w:pStyle w:val="937"/>
        <w:ind w:firstLine="480"/>
        <w:pageBreakBefore w:val="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937"/>
        <w:ind w:firstLine="480"/>
        <w:pageBreakBefore w:val="0"/>
        <w:spacing w:line="560" w:lineRule="exact"/>
        <w:rPr>
          <w:bCs/>
          <w:sz w:val="24"/>
        </w:rPr>
      </w:pPr>
      <w:r>
        <w:rPr>
          <w:rFonts w:hint="eastAsia"/>
          <w:bCs/>
          <w:sz w:val="24"/>
        </w:rPr>
        <w:t xml:space="preserve">（1）投标文件中开标一览表内容与投标文件中相应内容不一致的，以开标一览表为准。</w:t>
      </w:r>
      <w:r>
        <w:rPr>
          <w:bCs/>
          <w:sz w:val="24"/>
        </w:rPr>
      </w:r>
      <w:r/>
    </w:p>
    <w:p>
      <w:pPr>
        <w:pStyle w:val="937"/>
        <w:ind w:firstLine="480"/>
        <w:pageBreakBefore w:val="0"/>
        <w:spacing w:line="560" w:lineRule="exact"/>
        <w:rPr>
          <w:bCs/>
          <w:sz w:val="24"/>
        </w:rPr>
      </w:pPr>
      <w:r>
        <w:rPr>
          <w:rFonts w:hint="eastAsia"/>
          <w:bCs/>
          <w:sz w:val="24"/>
        </w:rPr>
        <w:t xml:space="preserve">（2）大写金额和小写金额不一致的，以大写金额为准。</w:t>
      </w:r>
      <w:r>
        <w:rPr>
          <w:bCs/>
          <w:sz w:val="24"/>
        </w:rPr>
      </w:r>
      <w:r/>
    </w:p>
    <w:p>
      <w:pPr>
        <w:pStyle w:val="937"/>
        <w:ind w:firstLine="480"/>
        <w:pageBreakBefore w:val="0"/>
        <w:spacing w:line="560" w:lineRule="exact"/>
        <w:rPr>
          <w:bCs/>
          <w:sz w:val="24"/>
        </w:rPr>
      </w:pPr>
      <w:r>
        <w:rPr>
          <w:rFonts w:hint="eastAsia"/>
          <w:bCs/>
          <w:sz w:val="24"/>
        </w:rPr>
        <w:t xml:space="preserve">（3）单价金额小数点或者百分比有明显错位的，以开标一览表的总价为准，并修改单价。</w:t>
      </w:r>
      <w:r>
        <w:rPr>
          <w:bCs/>
          <w:sz w:val="24"/>
        </w:rPr>
      </w:r>
      <w:r/>
    </w:p>
    <w:p>
      <w:pPr>
        <w:pStyle w:val="937"/>
        <w:ind w:firstLine="480"/>
        <w:pageBreakBefore w:val="0"/>
        <w:spacing w:line="560" w:lineRule="exact"/>
        <w:rPr>
          <w:rFonts w:hint="eastAsia"/>
          <w:bCs/>
          <w:sz w:val="24"/>
        </w:rPr>
      </w:pPr>
      <w:r>
        <w:rPr>
          <w:rFonts w:hint="eastAsia"/>
          <w:bCs/>
          <w:sz w:val="24"/>
        </w:rPr>
        <w:t xml:space="preserve">（4）总价金额与按单价汇总金额不一致的，以单价金额计算结果为准。</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同时出现两种以上错误的，按照前款规定的顺序修正。</w:t>
      </w:r>
      <w:r>
        <w:rPr>
          <w:rFonts w:hint="eastAsia"/>
          <w:bCs/>
          <w:sz w:val="24"/>
        </w:rPr>
      </w:r>
      <w:r/>
    </w:p>
    <w:p>
      <w:pPr>
        <w:pStyle w:val="937"/>
        <w:ind w:firstLine="480"/>
        <w:pageBreakBefore w:val="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937"/>
        <w:ind w:firstLine="480"/>
        <w:pageBreakBefore w:val="0"/>
        <w:spacing w:line="560" w:lineRule="exact"/>
        <w:rPr>
          <w:rFonts w:hint="eastAsia"/>
          <w:sz w:val="24"/>
        </w:rPr>
      </w:pPr>
      <w:r/>
      <w:bookmarkStart w:id="171" w:name="_Toc20823306"/>
      <w:r/>
      <w:bookmarkStart w:id="172" w:name="_Toc513029234"/>
      <w:r/>
      <w:bookmarkStart w:id="173" w:name="_Toc16938550"/>
      <w:r>
        <w:rPr>
          <w:rFonts w:hint="eastAsia"/>
          <w:sz w:val="24"/>
        </w:rPr>
        <w:t xml:space="preserve">26.7投标人在开、评标全过程中应随时保持系统在线，及时在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941"/>
        <w:ind w:firstLine="560"/>
        <w:pageBreakBefore w:val="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71"/>
      <w:r/>
      <w:bookmarkEnd w:id="172"/>
      <w:r/>
      <w:bookmarkEnd w:id="173"/>
      <w:r>
        <w:rPr>
          <w:rFonts w:hint="eastAsia" w:ascii="Times New Roman" w:hAnsi="Times New Roman"/>
          <w:b w:val="0"/>
          <w:bCs w:val="0"/>
        </w:rPr>
        <w:t xml:space="preserve">无效投标条款和废标条款</w:t>
      </w:r>
      <w:r>
        <w:rPr>
          <w:rFonts w:hint="eastAsia" w:ascii="Times New Roman" w:hAnsi="Times New Roman"/>
          <w:b w:val="0"/>
          <w:bCs w:val="0"/>
        </w:rPr>
      </w:r>
      <w:r/>
    </w:p>
    <w:p>
      <w:pPr>
        <w:pStyle w:val="937"/>
        <w:ind w:firstLine="480"/>
        <w:pageBreakBefore w:val="0"/>
        <w:spacing w:line="560" w:lineRule="exact"/>
        <w:rPr>
          <w:rFonts w:hint="eastAsia"/>
          <w:bCs/>
          <w:sz w:val="24"/>
        </w:rPr>
      </w:pPr>
      <w:r/>
      <w:bookmarkStart w:id="174" w:name="_Toc20823307"/>
      <w:r/>
      <w:bookmarkStart w:id="175" w:name="_Toc16938551"/>
      <w:r/>
      <w:bookmarkStart w:id="176" w:name="_Toc513029235"/>
      <w:r>
        <w:rPr>
          <w:rFonts w:hint="eastAsia"/>
          <w:bCs/>
          <w:sz w:val="24"/>
        </w:rPr>
        <w:t xml:space="preserve">27.1无效投标条款</w:t>
      </w:r>
      <w:r>
        <w:rPr>
          <w:rFonts w:hint="eastAsia"/>
          <w:bCs/>
          <w:sz w:val="24"/>
        </w:rPr>
      </w:r>
      <w:r/>
    </w:p>
    <w:p>
      <w:pPr>
        <w:pStyle w:val="937"/>
        <w:ind w:firstLine="480"/>
        <w:pageBreakBefore w:val="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937"/>
        <w:ind w:firstLine="480"/>
        <w:pageBreakBefore w:val="0"/>
        <w:spacing w:line="560" w:lineRule="exact"/>
        <w:rPr>
          <w:rFonts w:hint="eastAsia"/>
          <w:bCs/>
          <w:sz w:val="24"/>
        </w:rPr>
      </w:pPr>
      <w:r>
        <w:rPr>
          <w:rFonts w:hint="eastAsia"/>
          <w:bCs/>
          <w:sz w:val="24"/>
        </w:rPr>
        <w:t xml:space="preserve">27.1.2 投标人未按照招标文件要求上传电子投标文件的。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27.1.3同一投标人提交两个（含两个）以上不同的投标报价的。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27.1.4投标人不具备招标文件中规定资格要求的。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27.1.5投标人的报价超过了采购预算或最高限价的。</w:t>
      </w:r>
      <w:r>
        <w:rPr>
          <w:rFonts w:hint="eastAsia"/>
          <w:bCs/>
          <w:sz w:val="24"/>
        </w:rPr>
      </w:r>
      <w:r/>
    </w:p>
    <w:p>
      <w:pPr>
        <w:pStyle w:val="937"/>
        <w:ind w:firstLine="480"/>
        <w:pageBreakBefore w:val="0"/>
        <w:spacing w:line="560" w:lineRule="exact"/>
        <w:rPr>
          <w:rFonts w:hint="eastAsia"/>
          <w:bCs/>
          <w:i/>
          <w:sz w:val="24"/>
          <w:u w:val="single"/>
        </w:rPr>
      </w:pPr>
      <w:r>
        <w:rPr>
          <w:rFonts w:hint="eastAsia"/>
          <w:bCs/>
          <w:sz w:val="24"/>
        </w:rPr>
        <w:t xml:space="preserve">27.1.6未通过符合性审查的。</w:t>
      </w:r>
      <w:r>
        <w:rPr>
          <w:rFonts w:hint="eastAsia"/>
          <w:bCs/>
          <w:i/>
          <w:sz w:val="24"/>
          <w:u w:val="single"/>
        </w:rPr>
      </w:r>
      <w:r/>
    </w:p>
    <w:p>
      <w:pPr>
        <w:pStyle w:val="937"/>
        <w:ind w:firstLine="480"/>
        <w:pageBreakBefore w:val="0"/>
        <w:spacing w:line="560" w:lineRule="exact"/>
        <w:rPr>
          <w:rFonts w:hint="eastAsia"/>
          <w:bCs/>
          <w:sz w:val="24"/>
        </w:rPr>
      </w:pPr>
      <w:r>
        <w:rPr>
          <w:rFonts w:hint="eastAsia"/>
          <w:bCs/>
          <w:sz w:val="24"/>
        </w:rPr>
        <w:t xml:space="preserve"> 27.1.7不符合招标文件中规定的实质性要求和条件的（“★”内容为实质性要求和条件）。</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27.1.9 投标文件含有采购人不能接受的附加条件的。</w:t>
      </w:r>
      <w:r>
        <w:rPr>
          <w:rFonts w:hint="eastAsia"/>
          <w:bCs/>
          <w:sz w:val="24"/>
        </w:rPr>
      </w:r>
      <w:r/>
    </w:p>
    <w:p>
      <w:pPr>
        <w:pStyle w:val="937"/>
        <w:ind w:firstLine="480"/>
        <w:pageBreakBefore w:val="0"/>
        <w:spacing w:line="560" w:lineRule="exact"/>
        <w:rPr>
          <w:rFonts w:hint="eastAsia"/>
          <w:bCs/>
          <w:sz w:val="24"/>
          <w:highlight w:val="yellow"/>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937"/>
        <w:ind w:firstLine="480"/>
        <w:pageBreakBefore w:val="0"/>
        <w:spacing w:line="560" w:lineRule="exact"/>
        <w:rPr>
          <w:rFonts w:hint="eastAsia"/>
          <w:bCs/>
          <w:sz w:val="24"/>
        </w:rPr>
      </w:pPr>
      <w:r>
        <w:rPr>
          <w:rFonts w:hint="eastAsia"/>
          <w:bCs/>
          <w:sz w:val="24"/>
        </w:rPr>
        <w:t xml:space="preserve">27.1.1</w:t>
      </w:r>
      <w:r>
        <w:rPr>
          <w:rFonts w:hint="eastAsia"/>
          <w:bCs/>
          <w:sz w:val="24"/>
          <w:lang w:val="en-US" w:eastAsia="zh-CN"/>
        </w:rPr>
        <w:t xml:space="preserve">1</w:t>
      </w:r>
      <w:r>
        <w:rPr>
          <w:rFonts w:hint="eastAsia"/>
          <w:bCs/>
          <w:sz w:val="24"/>
        </w:rPr>
        <w:t xml:space="preserve">投标文件未按照招标文件要求加盖CA</w:t>
      </w:r>
      <w:r>
        <w:rPr>
          <w:bCs/>
          <w:sz w:val="24"/>
        </w:rPr>
        <w:t xml:space="preserve">电子公章的</w:t>
      </w:r>
      <w:r>
        <w:rPr>
          <w:rFonts w:hint="eastAsia"/>
          <w:bCs/>
          <w:sz w:val="24"/>
        </w:rPr>
        <w:t xml:space="preserve">。</w:t>
      </w:r>
      <w:r>
        <w:rPr>
          <w:rFonts w:hint="eastAsia"/>
          <w:bCs/>
          <w:sz w:val="24"/>
        </w:rPr>
      </w:r>
      <w:r/>
    </w:p>
    <w:p>
      <w:pPr>
        <w:pStyle w:val="937"/>
        <w:ind w:firstLine="480"/>
        <w:pageBreakBefore w:val="0"/>
        <w:spacing w:line="560" w:lineRule="exact"/>
        <w:rPr>
          <w:rFonts w:hint="eastAsia" w:eastAsia="宋体"/>
          <w:bCs/>
          <w:sz w:val="24"/>
          <w:lang w:eastAsia="zh-CN"/>
        </w:rPr>
      </w:pPr>
      <w:r>
        <w:rPr>
          <w:rFonts w:hint="eastAsia"/>
          <w:bCs/>
          <w:sz w:val="24"/>
        </w:rPr>
        <w:t xml:space="preserve">27.1.1</w:t>
      </w:r>
      <w:r>
        <w:rPr>
          <w:rFonts w:hint="eastAsia"/>
          <w:bCs/>
          <w:sz w:val="24"/>
          <w:lang w:val="en-US" w:eastAsia="zh-CN"/>
        </w:rPr>
        <w:t xml:space="preserve">2</w:t>
      </w:r>
      <w:r>
        <w:rPr>
          <w:rFonts w:hint="eastAsia"/>
          <w:bCs/>
          <w:sz w:val="24"/>
        </w:rPr>
        <w:t xml:space="preserve">其他法律、法规及本招标文件规定的属无效投标的27.2废标条款</w:t>
      </w:r>
      <w:r>
        <w:rPr>
          <w:rFonts w:hint="eastAsia"/>
          <w:bCs/>
          <w:sz w:val="24"/>
          <w:lang w:eastAsia="zh-CN"/>
        </w:rPr>
        <w:t xml:space="preserve">。</w:t>
      </w:r>
      <w:r>
        <w:rPr>
          <w:rFonts w:hint="eastAsia" w:eastAsia="宋体"/>
          <w:bCs/>
          <w:sz w:val="24"/>
          <w:lang w:eastAsia="zh-CN"/>
        </w:rPr>
      </w:r>
      <w:r/>
    </w:p>
    <w:p>
      <w:pPr>
        <w:pStyle w:val="937"/>
        <w:ind w:left="479" w:firstLine="0"/>
        <w:pageBreakBefore w:val="0"/>
        <w:spacing w:line="560" w:lineRule="exact"/>
        <w:rPr>
          <w:rFonts w:hint="eastAsia"/>
          <w:bCs/>
          <w:sz w:val="24"/>
        </w:rPr>
      </w:pPr>
      <w:r>
        <w:rPr>
          <w:rFonts w:hint="eastAsia"/>
          <w:bCs/>
          <w:sz w:val="24"/>
        </w:rPr>
        <w:t xml:space="preserve">27.2.1符合专业条件的投标人或者对招标文件作实质响应的投标人不足三家的。</w:t>
      </w:r>
      <w:r>
        <w:rPr>
          <w:rFonts w:hint="eastAsia"/>
          <w:bCs/>
          <w:sz w:val="24"/>
        </w:rPr>
      </w:r>
      <w:r/>
    </w:p>
    <w:p>
      <w:pPr>
        <w:pStyle w:val="937"/>
        <w:ind w:left="479" w:firstLine="0"/>
        <w:pageBreakBefore w:val="0"/>
        <w:spacing w:line="560" w:lineRule="exact"/>
        <w:rPr>
          <w:rFonts w:hint="eastAsia"/>
          <w:bCs/>
          <w:sz w:val="24"/>
        </w:rPr>
      </w:pPr>
      <w:r>
        <w:rPr>
          <w:rFonts w:hint="eastAsia"/>
          <w:bCs/>
          <w:sz w:val="24"/>
        </w:rPr>
        <w:t xml:space="preserve">27.2.2出现影响采购公正的违法、违规行为的。</w:t>
      </w:r>
      <w:r>
        <w:rPr>
          <w:rFonts w:hint="eastAsia"/>
          <w:bCs/>
          <w:sz w:val="24"/>
        </w:rPr>
      </w:r>
      <w:r/>
    </w:p>
    <w:p>
      <w:pPr>
        <w:pStyle w:val="937"/>
        <w:ind w:firstLine="480"/>
        <w:pageBreakBefore w:val="0"/>
        <w:spacing w:line="560" w:lineRule="exact"/>
        <w:rPr>
          <w:rFonts w:hint="eastAsia"/>
          <w:bCs/>
          <w:sz w:val="24"/>
        </w:rPr>
      </w:pPr>
      <w:r>
        <w:rPr>
          <w:rFonts w:hint="eastAsia"/>
          <w:bCs/>
          <w:sz w:val="24"/>
        </w:rPr>
        <w:t xml:space="preserve">27.2.3因重大变故，采购任务取消的。</w:t>
      </w:r>
      <w:r>
        <w:rPr>
          <w:rFonts w:hint="eastAsia"/>
          <w:bCs/>
          <w:sz w:val="24"/>
        </w:rPr>
      </w:r>
      <w:r/>
    </w:p>
    <w:p>
      <w:pPr>
        <w:pStyle w:val="937"/>
        <w:ind w:firstLine="480"/>
        <w:pageBreakBefore w:val="0"/>
        <w:spacing w:line="560" w:lineRule="exact"/>
        <w:rPr>
          <w:bCs/>
          <w:sz w:val="24"/>
        </w:rPr>
      </w:pPr>
      <w:r>
        <w:rPr>
          <w:rFonts w:hint="eastAsia"/>
          <w:bCs/>
          <w:sz w:val="24"/>
        </w:rPr>
        <w:t xml:space="preserve">27.2.4评委会认定招标文件存在歧义、重大缺陷导致评审工作无法进行。</w:t>
      </w:r>
      <w:r>
        <w:rPr>
          <w:bCs/>
          <w:sz w:val="24"/>
        </w:rPr>
      </w:r>
      <w:r/>
    </w:p>
    <w:p>
      <w:pPr>
        <w:pStyle w:val="937"/>
        <w:ind w:firstLine="480"/>
        <w:pageBreakBefore w:val="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rPr>
          <w:rFonts w:hint="eastAsia"/>
          <w:bCs/>
          <w:sz w:val="24"/>
        </w:rPr>
      </w:r>
      <w:r/>
    </w:p>
    <w:p>
      <w:pPr>
        <w:pStyle w:val="937"/>
        <w:ind w:firstLine="480"/>
        <w:pageBreakBefore w:val="0"/>
        <w:spacing w:line="560" w:lineRule="exact"/>
        <w:rPr>
          <w:rFonts w:hint="eastAsia" w:eastAsia="宋体"/>
          <w:bCs/>
          <w:sz w:val="24"/>
          <w:lang w:eastAsia="zh-CN"/>
        </w:rPr>
      </w:pPr>
      <w:r>
        <w:rPr>
          <w:rFonts w:hint="eastAsia"/>
          <w:bCs/>
          <w:sz w:val="24"/>
        </w:rPr>
        <w:t xml:space="preserve">27.3 投标截止时间结束后参加投标的投标人不足三家的处理</w:t>
      </w:r>
      <w:r>
        <w:rPr>
          <w:rFonts w:hint="eastAsia"/>
          <w:bCs/>
          <w:sz w:val="24"/>
          <w:lang w:eastAsia="zh-CN"/>
        </w:rPr>
        <w:t xml:space="preserve">。</w:t>
      </w:r>
      <w:r>
        <w:rPr>
          <w:rFonts w:hint="eastAsia" w:eastAsia="宋体"/>
          <w:bCs/>
          <w:sz w:val="24"/>
          <w:lang w:eastAsia="zh-CN"/>
        </w:rPr>
      </w:r>
      <w:r/>
    </w:p>
    <w:p>
      <w:pPr>
        <w:pStyle w:val="937"/>
        <w:ind w:firstLine="480"/>
        <w:pageBreakBefore w:val="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rPr>
          <w:rFonts w:hint="eastAsia"/>
          <w:bCs/>
          <w:sz w:val="24"/>
        </w:rPr>
      </w:r>
      <w:r/>
    </w:p>
    <w:p>
      <w:pPr>
        <w:pStyle w:val="940"/>
        <w:pageBreakBefore w:val="0"/>
        <w:spacing w:before="0" w:after="0" w:line="560" w:lineRule="exact"/>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941"/>
        <w:ind w:firstLine="600"/>
        <w:pageBreakBefore w:val="0"/>
        <w:spacing w:before="0" w:after="0" w:line="560" w:lineRule="exact"/>
        <w:rPr>
          <w:rFonts w:hint="eastAsia" w:ascii="Times New Roman" w:hAnsi="Times New Roman" w:cs="Times New Roman"/>
          <w:b w:val="0"/>
          <w:sz w:val="30"/>
          <w:szCs w:val="30"/>
        </w:rPr>
      </w:pPr>
      <w:r/>
      <w:bookmarkStart w:id="178" w:name="_Toc513029238"/>
      <w:r/>
      <w:bookmarkStart w:id="179" w:name="_Toc16938554"/>
      <w:r/>
      <w:bookmarkStart w:id="180" w:name="_Toc20823310"/>
      <w:r>
        <w:rPr>
          <w:rFonts w:hint="eastAsia" w:ascii="Times New Roman" w:hAnsi="Times New Roman" w:cs="Times New Roman"/>
          <w:b w:val="0"/>
          <w:sz w:val="30"/>
          <w:szCs w:val="30"/>
        </w:rPr>
        <w:t xml:space="preserve">28、</w:t>
      </w:r>
      <w:bookmarkEnd w:id="178"/>
      <w:r>
        <w:rPr>
          <w:rFonts w:hint="eastAsia" w:ascii="Times New Roman" w:hAnsi="Times New Roman" w:cs="Times New Roman"/>
          <w:b w:val="0"/>
          <w:sz w:val="30"/>
          <w:szCs w:val="30"/>
        </w:rPr>
        <w:t xml:space="preserve">确定</w:t>
      </w:r>
      <w:bookmarkEnd w:id="179"/>
      <w:r/>
      <w:bookmarkEnd w:id="180"/>
      <w:r>
        <w:rPr>
          <w:rFonts w:hint="eastAsia" w:ascii="Times New Roman" w:hAnsi="Times New Roman" w:cs="Times New Roman"/>
          <w:b w:val="0"/>
          <w:sz w:val="30"/>
          <w:szCs w:val="30"/>
        </w:rPr>
        <w:t xml:space="preserve">中标单位</w:t>
      </w:r>
      <w:r>
        <w:rPr>
          <w:rFonts w:hint="eastAsia" w:ascii="Times New Roman" w:hAnsi="Times New Roman" w:cs="Times New Roman"/>
          <w:b w:val="0"/>
          <w:sz w:val="30"/>
          <w:szCs w:val="30"/>
        </w:rPr>
      </w:r>
      <w:r/>
    </w:p>
    <w:p>
      <w:pPr>
        <w:pStyle w:val="937"/>
        <w:ind w:firstLine="480"/>
        <w:pageBreakBefore w:val="0"/>
        <w:spacing w:line="560" w:lineRule="exact"/>
        <w:rPr>
          <w:rFonts w:hint="eastAsia"/>
          <w:bCs/>
          <w:sz w:val="24"/>
        </w:rPr>
      </w:pPr>
      <w:r>
        <w:rPr>
          <w:rFonts w:hint="eastAsia"/>
          <w:bCs/>
          <w:sz w:val="24"/>
        </w:rPr>
        <w:t xml:space="preserve">28.1中标候选人的选取原则和数量见招标文件第五章规定。 </w:t>
      </w:r>
      <w:r>
        <w:rPr>
          <w:rFonts w:hint="eastAsia"/>
          <w:bCs/>
          <w:sz w:val="24"/>
        </w:rPr>
      </w:r>
      <w:r/>
    </w:p>
    <w:p>
      <w:pPr>
        <w:pStyle w:val="937"/>
        <w:ind w:firstLine="480"/>
        <w:pageBreakBefore w:val="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rPr>
        <w:t xml:space="preserve">（</w:t>
      </w:r>
      <w:r>
        <w:rPr>
          <w:rFonts w:hint="eastAsia"/>
          <w:bCs/>
          <w:sz w:val="24"/>
          <w:u w:val="single"/>
          <w:lang w:val="en-US" w:eastAsia="zh-CN"/>
        </w:rPr>
        <w:t xml:space="preserve">2</w:t>
      </w:r>
      <w:r>
        <w:rPr>
          <w:rFonts w:hint="eastAsia"/>
          <w:bCs/>
          <w:sz w:val="24"/>
          <w:u w:val="single"/>
        </w:rPr>
        <w:t xml:space="preserve">）</w:t>
      </w:r>
      <w:r>
        <w:rPr>
          <w:rFonts w:hint="eastAsia"/>
          <w:bCs/>
          <w:sz w:val="24"/>
        </w:rPr>
        <w:t xml:space="preserve">种</w:t>
      </w:r>
      <w:r>
        <w:rPr>
          <w:rFonts w:hint="eastAsia"/>
          <w:bCs/>
          <w:sz w:val="24"/>
          <w:lang w:val="zh-CN"/>
        </w:rPr>
        <w:t xml:space="preserve">方式确定中标人</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（1）评委会直接确定排名第一的中标候选人为中标人；</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（2）采购人在评委会推荐的中标候选人中按顺序确定中标人。</w:t>
      </w:r>
      <w:r>
        <w:rPr>
          <w:rFonts w:hint="eastAsia"/>
          <w:bCs/>
          <w:sz w:val="24"/>
          <w:lang w:val="zh-CN"/>
        </w:rPr>
      </w:r>
      <w:r/>
    </w:p>
    <w:p>
      <w:pPr>
        <w:pStyle w:val="937"/>
        <w:ind w:firstLine="480"/>
        <w:pageBreakBefore w:val="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937"/>
        <w:ind w:firstLine="480"/>
        <w:pageBreakBefore w:val="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28.4.1提供虚假材料谋取中标的。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28.4.2向采购人、采购代理机构行贿或者提供其他不正当利益的。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28.4.3属于本文件规定的无效条件，但在评标过程中又未被评委会发现的。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28.4.4与采购人或者其他投标人恶意串通的。</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28.4.5采取不正当手段诋毁、排挤其他投标人的。</w:t>
      </w:r>
      <w:r>
        <w:rPr>
          <w:rFonts w:hint="eastAsia"/>
          <w:sz w:val="24"/>
          <w:szCs w:val="24"/>
        </w:rPr>
      </w:r>
      <w:r/>
    </w:p>
    <w:p>
      <w:pPr>
        <w:pStyle w:val="937"/>
        <w:ind w:firstLine="480"/>
        <w:pageBreakBefore w:val="0"/>
        <w:spacing w:line="560" w:lineRule="exact"/>
        <w:rPr>
          <w:sz w:val="24"/>
          <w:szCs w:val="24"/>
        </w:rPr>
      </w:pPr>
      <w:r/>
      <w:bookmarkStart w:id="181"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937"/>
        <w:ind w:firstLine="480"/>
        <w:pageBreakBefore w:val="0"/>
        <w:spacing w:line="560" w:lineRule="exact"/>
        <w:rPr>
          <w:sz w:val="24"/>
          <w:szCs w:val="24"/>
        </w:rPr>
      </w:pPr>
      <w:r>
        <w:rPr>
          <w:rFonts w:hint="eastAsia"/>
          <w:sz w:val="24"/>
          <w:szCs w:val="24"/>
        </w:rPr>
        <w:t xml:space="preserve">28.5.1不同投标人的投标文件由同一单位或者个人编制。</w:t>
      </w:r>
      <w:r>
        <w:rPr>
          <w:sz w:val="24"/>
          <w:szCs w:val="24"/>
        </w:rPr>
      </w:r>
      <w:r/>
    </w:p>
    <w:p>
      <w:pPr>
        <w:pStyle w:val="937"/>
        <w:ind w:firstLine="480"/>
        <w:pageBreakBefore w:val="0"/>
        <w:spacing w:line="560" w:lineRule="exact"/>
        <w:rPr>
          <w:sz w:val="24"/>
          <w:szCs w:val="24"/>
        </w:rPr>
      </w:pPr>
      <w:r>
        <w:rPr>
          <w:rFonts w:hint="eastAsia"/>
          <w:sz w:val="24"/>
          <w:szCs w:val="24"/>
        </w:rPr>
        <w:t xml:space="preserve">28.5.2不同投标人委托同一单位或者个人办理投标事宜。</w:t>
      </w:r>
      <w:r>
        <w:rPr>
          <w:sz w:val="24"/>
          <w:szCs w:val="24"/>
        </w:rPr>
      </w:r>
      <w:r/>
    </w:p>
    <w:p>
      <w:pPr>
        <w:pStyle w:val="937"/>
        <w:ind w:firstLine="480"/>
        <w:pageBreakBefore w:val="0"/>
        <w:spacing w:line="560" w:lineRule="exact"/>
        <w:rPr>
          <w:sz w:val="24"/>
          <w:szCs w:val="24"/>
        </w:rPr>
      </w:pPr>
      <w:r>
        <w:rPr>
          <w:rFonts w:hint="eastAsia"/>
          <w:sz w:val="24"/>
          <w:szCs w:val="24"/>
        </w:rPr>
        <w:t xml:space="preserve">28.5.3 不同投标人的投标文件载明的项目管理成员或者联系人员为同一人。</w:t>
      </w:r>
      <w:r>
        <w:rPr>
          <w:sz w:val="24"/>
          <w:szCs w:val="24"/>
        </w:rPr>
      </w:r>
      <w:r/>
    </w:p>
    <w:p>
      <w:pPr>
        <w:pStyle w:val="937"/>
        <w:ind w:firstLine="480"/>
        <w:pageBreakBefore w:val="0"/>
        <w:spacing w:line="560" w:lineRule="exact"/>
        <w:rPr>
          <w:sz w:val="24"/>
          <w:szCs w:val="24"/>
        </w:rPr>
      </w:pPr>
      <w:r>
        <w:rPr>
          <w:rFonts w:hint="eastAsia"/>
          <w:sz w:val="24"/>
          <w:szCs w:val="24"/>
        </w:rPr>
        <w:t xml:space="preserve">28.5.4不同投标人的投标文件异常一致或者投标报价呈规律性差异。</w:t>
      </w:r>
      <w:r>
        <w:rPr>
          <w:sz w:val="24"/>
          <w:szCs w:val="24"/>
        </w:rPr>
      </w:r>
      <w:r/>
    </w:p>
    <w:p>
      <w:pPr>
        <w:pStyle w:val="941"/>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81"/>
      <w:r>
        <w:rPr>
          <w:rFonts w:hint="eastAsia" w:ascii="Times New Roman" w:hAnsi="Times New Roman" w:cs="Times New Roman"/>
          <w:b w:val="0"/>
          <w:sz w:val="30"/>
          <w:szCs w:val="30"/>
        </w:rPr>
      </w:r>
      <w:r/>
    </w:p>
    <w:p>
      <w:pPr>
        <w:pStyle w:val="937"/>
        <w:ind w:firstLine="480"/>
        <w:pageBreakBefore w:val="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rPr>
          <w:rFonts w:hint="eastAsia" w:cs="宋体"/>
          <w:sz w:val="24"/>
          <w:szCs w:val="24"/>
        </w:rPr>
      </w:r>
      <w:r/>
    </w:p>
    <w:p>
      <w:pPr>
        <w:pStyle w:val="937"/>
        <w:ind w:firstLine="480"/>
        <w:pageBreakBefore w:val="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937"/>
        <w:ind w:firstLine="480"/>
        <w:pageBreakBefore w:val="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937"/>
        <w:ind w:firstLine="480"/>
        <w:pageBreakBefore w:val="0"/>
        <w:spacing w:line="560" w:lineRule="exact"/>
        <w:rPr>
          <w:rFonts w:hint="eastAsia"/>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接收质疑函的方式：现场接收或邮寄接收。</w:t>
      </w:r>
      <w:r>
        <w:rPr>
          <w:rFonts w:hint="eastAsia"/>
          <w:sz w:val="24"/>
          <w:szCs w:val="24"/>
        </w:rPr>
      </w:r>
      <w:r/>
    </w:p>
    <w:p>
      <w:pPr>
        <w:pStyle w:val="937"/>
        <w:ind w:firstLine="480"/>
        <w:pageBreakBefore w:val="0"/>
        <w:spacing w:line="560" w:lineRule="exact"/>
        <w:rPr>
          <w:rFonts w:hint="eastAsia" w:eastAsia="宋体"/>
          <w:sz w:val="24"/>
          <w:szCs w:val="24"/>
          <w:lang w:eastAsia="zh-CN"/>
        </w:rPr>
      </w:pPr>
      <w:r>
        <w:rPr>
          <w:rFonts w:hint="eastAsia"/>
          <w:sz w:val="24"/>
          <w:szCs w:val="24"/>
        </w:rPr>
        <w:t xml:space="preserve">联系部门：宿迁建威工程咨询有限公司或</w:t>
      </w:r>
      <w:r>
        <w:rPr>
          <w:rFonts w:hint="eastAsia"/>
          <w:sz w:val="24"/>
          <w:szCs w:val="24"/>
          <w:lang w:eastAsia="zh-CN"/>
        </w:rPr>
        <w:t xml:space="preserve">江苏省人民医院宿迁医院</w:t>
      </w:r>
      <w:r>
        <w:rPr>
          <w:rFonts w:hint="eastAsia" w:eastAsia="宋体"/>
          <w:sz w:val="24"/>
          <w:szCs w:val="24"/>
          <w:lang w:eastAsia="zh-CN"/>
        </w:rPr>
      </w:r>
      <w:r/>
    </w:p>
    <w:p>
      <w:pPr>
        <w:pStyle w:val="937"/>
        <w:ind w:firstLine="480"/>
        <w:pageBreakBefore w:val="0"/>
        <w:spacing w:line="560" w:lineRule="exact"/>
        <w:rPr>
          <w:color w:val="0000ff"/>
          <w:sz w:val="24"/>
          <w:szCs w:val="24"/>
        </w:rPr>
      </w:pPr>
      <w:r>
        <w:rPr>
          <w:rFonts w:hint="eastAsia"/>
          <w:sz w:val="24"/>
          <w:szCs w:val="24"/>
        </w:rPr>
        <w:t xml:space="preserve">联系电话：0527-818881</w:t>
      </w:r>
      <w:r>
        <w:rPr>
          <w:rFonts w:hint="eastAsia" w:ascii="Times New Roman" w:hAnsi="Times New Roman" w:eastAsia="宋体" w:cs="Times New Roman"/>
          <w:sz w:val="24"/>
          <w:szCs w:val="24"/>
        </w:rPr>
        <w:t xml:space="preserve">75、</w:t>
      </w:r>
      <w:r>
        <w:rPr>
          <w:rFonts w:hint="eastAsia"/>
          <w:sz w:val="24"/>
          <w:szCs w:val="24"/>
        </w:rPr>
        <w:t xml:space="preserve">0527-80528230</w:t>
      </w:r>
      <w:r>
        <w:rPr>
          <w:rFonts w:hint="eastAsia" w:ascii="Times New Roman" w:hAnsi="Times New Roman" w:eastAsia="宋体" w:cs="Times New Roman"/>
          <w:color w:val="0000ff"/>
          <w:sz w:val="24"/>
          <w:szCs w:val="24"/>
          <w:lang w:val="en-US" w:eastAsia="zh-CN"/>
        </w:rPr>
        <w:t xml:space="preserve"> </w:t>
      </w:r>
      <w:r>
        <w:rPr>
          <w:rFonts w:hint="eastAsia" w:ascii="Times New Roman" w:hAnsi="Times New Roman" w:eastAsia="宋体" w:cs="Times New Roman"/>
          <w:color w:val="0000ff"/>
          <w:sz w:val="24"/>
          <w:szCs w:val="24"/>
        </w:rPr>
        <w:t xml:space="preserve">　</w:t>
      </w:r>
      <w:r>
        <w:rPr>
          <w:color w:val="0000ff"/>
          <w:sz w:val="24"/>
          <w:szCs w:val="24"/>
        </w:rPr>
      </w:r>
      <w:r/>
    </w:p>
    <w:p>
      <w:pPr>
        <w:pStyle w:val="937"/>
        <w:ind w:firstLine="480"/>
        <w:pageBreakBefore w:val="0"/>
        <w:spacing w:line="500" w:lineRule="exact"/>
        <w:rPr>
          <w:rFonts w:hint="eastAsia"/>
          <w:color w:val="0000ff"/>
          <w:sz w:val="24"/>
          <w:szCs w:val="24"/>
          <w:lang w:val="en-US" w:eastAsia="zh-CN"/>
        </w:rPr>
      </w:pPr>
      <w:r>
        <w:rPr>
          <w:rFonts w:hint="eastAsia"/>
          <w:sz w:val="24"/>
          <w:szCs w:val="24"/>
        </w:rPr>
        <w:t xml:space="preserve">通讯地址：</w:t>
      </w:r>
      <w:bookmarkStart w:id="182" w:name="EBc47d332cd3474bc88437be5d658b65c2"/>
      <w:r>
        <w:rPr>
          <w:rFonts w:hint="eastAsia"/>
          <w:sz w:val="24"/>
          <w:szCs w:val="24"/>
        </w:rPr>
        <w:t xml:space="preserve">宿迁市府苑小区A座</w:t>
      </w:r>
      <w:r>
        <w:rPr>
          <w:rFonts w:hint="eastAsia" w:ascii="Times New Roman" w:hAnsi="Times New Roman" w:eastAsia="宋体" w:cs="Times New Roman"/>
          <w:sz w:val="24"/>
          <w:szCs w:val="24"/>
        </w:rPr>
        <w:t xml:space="preserve">2楼</w:t>
      </w:r>
      <w:bookmarkEnd w:id="182"/>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 xml:space="preserve">宿迁市</w:t>
      </w:r>
      <w:r>
        <w:rPr>
          <w:rFonts w:hint="eastAsia"/>
          <w:sz w:val="24"/>
          <w:szCs w:val="24"/>
        </w:rPr>
        <w:t xml:space="preserve">宿城区宿迁大道120号</w:t>
      </w:r>
      <w:r>
        <w:rPr>
          <w:rFonts w:hint="eastAsia"/>
          <w:color w:val="0000ff"/>
          <w:sz w:val="24"/>
          <w:szCs w:val="24"/>
          <w:lang w:val="en-US" w:eastAsia="zh-CN"/>
        </w:rPr>
      </w:r>
      <w:r/>
    </w:p>
    <w:p>
      <w:pPr>
        <w:pStyle w:val="937"/>
        <w:ind w:firstLine="480"/>
        <w:pageBreakBefore w:val="0"/>
        <w:spacing w:line="560" w:lineRule="exact"/>
        <w:rPr>
          <w:rFonts w:hint="eastAsia"/>
          <w:sz w:val="24"/>
          <w:szCs w:val="24"/>
        </w:rPr>
      </w:pPr>
      <w:r>
        <w:rPr>
          <w:rFonts w:hint="eastAsia"/>
          <w:sz w:val="24"/>
          <w:szCs w:val="24"/>
        </w:rPr>
        <w:t xml:space="preserve">29.5 以下情形的质疑不予受理</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29.5.1 内容不符合《政府采购质疑和投诉办法》第十二条规定的质疑。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29.5.2 超出政府采购法定期限的质疑。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29.5.3 以传真、电子邮件等方式递交的非原件形式的质疑。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29.5.4未参加投标活动的投标人或在投标活动中自身权益未受到损害的投标人所提出的质疑。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941"/>
        <w:ind w:firstLine="600"/>
        <w:pageBreakBefore w:val="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rPr>
          <w:rFonts w:hint="eastAsia" w:ascii="Times New Roman" w:hAnsi="Times New Roman" w:cs="Times New Roman"/>
          <w:b w:val="0"/>
          <w:sz w:val="30"/>
          <w:szCs w:val="30"/>
        </w:rPr>
      </w:r>
      <w:r/>
    </w:p>
    <w:p>
      <w:pPr>
        <w:pStyle w:val="937"/>
        <w:ind w:firstLine="480"/>
        <w:pageBreakBefore w:val="0"/>
        <w:spacing w:line="560" w:lineRule="exact"/>
        <w:rPr>
          <w:rFonts w:hint="eastAsia"/>
          <w:sz w:val="24"/>
          <w:szCs w:val="24"/>
        </w:rPr>
      </w:pPr>
      <w:r/>
      <w:bookmarkStart w:id="183" w:name="_Toc120614220"/>
      <w:r/>
      <w:bookmarkStart w:id="184" w:name="_Toc20823308"/>
      <w:r/>
      <w:bookmarkStart w:id="185" w:name="_Toc513029236"/>
      <w:r/>
      <w:bookmarkStart w:id="186" w:name="_Toc16938552"/>
      <w:r>
        <w:rPr>
          <w:rFonts w:hint="eastAsia"/>
          <w:sz w:val="24"/>
          <w:szCs w:val="24"/>
        </w:rPr>
        <w:t xml:space="preserve">30.l</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937"/>
        <w:ind w:firstLine="480"/>
        <w:pageBreakBefore w:val="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940"/>
        <w:pageBreakBefore w:val="0"/>
        <w:spacing w:before="0" w:after="0" w:line="560" w:lineRule="exact"/>
        <w:rPr>
          <w:rFonts w:hint="eastAsia"/>
        </w:rPr>
      </w:pPr>
      <w:r>
        <w:rPr>
          <w:rFonts w:hint="eastAsia"/>
        </w:rPr>
        <w:t xml:space="preserve">七、授予合同</w:t>
      </w:r>
      <w:bookmarkEnd w:id="183"/>
      <w:r>
        <w:rPr>
          <w:rFonts w:hint="eastAsia"/>
        </w:rPr>
      </w:r>
      <w:r/>
    </w:p>
    <w:p>
      <w:pPr>
        <w:pStyle w:val="941"/>
        <w:ind w:firstLine="600"/>
        <w:pageBreakBefore w:val="0"/>
        <w:spacing w:before="0" w:after="0" w:line="560" w:lineRule="exact"/>
        <w:rPr>
          <w:rFonts w:hint="eastAsia" w:ascii="Times New Roman" w:hAnsi="Times New Roman" w:cs="Times New Roman"/>
          <w:b w:val="0"/>
          <w:sz w:val="30"/>
          <w:szCs w:val="30"/>
        </w:rPr>
      </w:pPr>
      <w:r/>
      <w:bookmarkEnd w:id="184"/>
      <w:r/>
      <w:bookmarkEnd w:id="185"/>
      <w:r/>
      <w:bookmarkEnd w:id="186"/>
      <w:r/>
      <w:bookmarkStart w:id="187" w:name="_Toc20823309"/>
      <w:r/>
      <w:bookmarkStart w:id="188" w:name="_Toc16938553"/>
      <w:r/>
      <w:bookmarkStart w:id="189" w:name="_Toc513029237"/>
      <w:r>
        <w:rPr>
          <w:rFonts w:hint="eastAsia" w:ascii="Times New Roman" w:hAnsi="Times New Roman" w:cs="Times New Roman"/>
          <w:b w:val="0"/>
          <w:sz w:val="30"/>
          <w:szCs w:val="30"/>
        </w:rPr>
        <w:t xml:space="preserve">31. 签订合同</w:t>
      </w:r>
      <w:r>
        <w:rPr>
          <w:rFonts w:hint="eastAsia" w:ascii="Times New Roman" w:hAnsi="Times New Roman" w:cs="Times New Roman"/>
          <w:b w:val="0"/>
          <w:sz w:val="30"/>
          <w:szCs w:val="30"/>
        </w:rPr>
      </w:r>
      <w:r/>
    </w:p>
    <w:p>
      <w:pPr>
        <w:pStyle w:val="937"/>
        <w:ind w:firstLine="480"/>
        <w:pageBreakBefore w:val="0"/>
        <w:spacing w:line="560" w:lineRule="exact"/>
        <w:rPr>
          <w:rFonts w:hint="eastAsia" w:eastAsia="宋体"/>
          <w:bCs/>
          <w:sz w:val="24"/>
          <w:lang w:val="en-US" w:eastAsia="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eastAsia="宋体"/>
          <w:bCs/>
          <w:sz w:val="24"/>
          <w:lang w:val="en-US" w:eastAsia="zh-CN"/>
        </w:rPr>
      </w:r>
      <w:r/>
    </w:p>
    <w:p>
      <w:pPr>
        <w:pStyle w:val="937"/>
        <w:ind w:firstLine="480"/>
        <w:pageBreakBefore w:val="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937"/>
        <w:ind w:firstLine="480"/>
        <w:pageBreakBefore w:val="0"/>
        <w:spacing w:line="560" w:lineRule="exact"/>
        <w:rPr>
          <w:rFonts w:hint="eastAsia"/>
          <w:color w:val="000000"/>
          <w:sz w:val="24"/>
          <w:szCs w:val="24"/>
        </w:rPr>
      </w:pPr>
      <w:r>
        <w:rPr>
          <w:rFonts w:hint="eastAsia"/>
          <w:color w:val="000000"/>
          <w:sz w:val="24"/>
          <w:szCs w:val="24"/>
        </w:rPr>
        <w:t xml:space="preserve">31.</w:t>
      </w:r>
      <w:r>
        <w:rPr>
          <w:rFonts w:hint="eastAsia"/>
          <w:color w:val="000000"/>
          <w:sz w:val="24"/>
          <w:szCs w:val="24"/>
          <w:lang w:val="en-US" w:eastAsia="zh-CN"/>
        </w:rPr>
        <w:t xml:space="preserve">3</w:t>
      </w:r>
      <w:r>
        <w:rPr>
          <w:rFonts w:hint="eastAsia"/>
          <w:color w:val="000000"/>
          <w:sz w:val="24"/>
          <w:szCs w:val="24"/>
        </w:rPr>
        <w:t xml:space="preserve">本项目的非主体、非关键性工作是否允许分包按以下</w:t>
      </w:r>
      <w:r>
        <w:rPr>
          <w:rFonts w:hint="eastAsia"/>
          <w:color w:val="000000"/>
          <w:sz w:val="24"/>
          <w:szCs w:val="24"/>
          <w:u w:val="single"/>
        </w:rPr>
        <w:t xml:space="preserve">第</w:t>
      </w:r>
      <w:r>
        <w:rPr>
          <w:rFonts w:hint="eastAsia"/>
          <w:color w:val="000000"/>
          <w:sz w:val="24"/>
          <w:szCs w:val="24"/>
          <w:u w:val="single"/>
          <w:lang w:val="en-US" w:eastAsia="zh-CN"/>
        </w:rPr>
        <w:t xml:space="preserve">2</w:t>
      </w:r>
      <w:r>
        <w:rPr>
          <w:rFonts w:hint="eastAsia"/>
          <w:color w:val="000000"/>
          <w:sz w:val="24"/>
          <w:szCs w:val="24"/>
          <w:u w:val="single"/>
        </w:rPr>
        <w:t xml:space="preserve">种</w:t>
      </w:r>
      <w:r>
        <w:rPr>
          <w:rFonts w:hint="eastAsia"/>
          <w:color w:val="000000"/>
          <w:sz w:val="24"/>
          <w:szCs w:val="24"/>
        </w:rPr>
        <w:t xml:space="preserve">方式确定：</w:t>
      </w:r>
      <w:r>
        <w:rPr>
          <w:rFonts w:hint="eastAsia"/>
          <w:color w:val="000000"/>
          <w:sz w:val="24"/>
          <w:szCs w:val="24"/>
        </w:rPr>
      </w:r>
      <w:r/>
    </w:p>
    <w:p>
      <w:pPr>
        <w:pStyle w:val="937"/>
        <w:numPr>
          <w:ilvl w:val="0"/>
          <w:numId w:val="4"/>
        </w:numPr>
        <w:ind w:firstLine="480"/>
        <w:pageBreakBefore w:val="0"/>
        <w:spacing w:line="560" w:lineRule="exact"/>
        <w:tabs>
          <w:tab w:val="left" w:pos="312" w:leader="none"/>
        </w:tabs>
        <w:rPr>
          <w:color w:val="000000"/>
          <w:sz w:val="24"/>
          <w:szCs w:val="24"/>
          <w:u w:val="single"/>
        </w:rPr>
      </w:pPr>
      <w:r>
        <w:rPr>
          <w:rFonts w:hint="eastAsia" w:ascii="宋体" w:hAnsi="宋体" w:cs="宋体"/>
          <w:color w:val="000000"/>
          <w:sz w:val="24"/>
          <w:szCs w:val="24"/>
        </w:rPr>
        <w:t xml:space="preserve">允许分包，允许大中型企业向一家或者多家小微企业分包，分包具体内容、金额或比例：</w:t>
      </w:r>
      <w:r>
        <w:rPr>
          <w:rFonts w:hint="eastAsia" w:ascii="宋体" w:hAnsi="宋体" w:cs="宋体"/>
          <w:color w:val="000000"/>
          <w:sz w:val="24"/>
          <w:szCs w:val="24"/>
          <w:u w:val="single"/>
          <w:lang w:val="en-US" w:eastAsia="zh-CN"/>
        </w:rPr>
        <w:t xml:space="preserve">/</w:t>
      </w:r>
      <w:r>
        <w:rPr>
          <w:color w:val="000000"/>
          <w:sz w:val="24"/>
          <w:szCs w:val="24"/>
          <w:u w:val="single"/>
        </w:rPr>
      </w:r>
      <w:r/>
    </w:p>
    <w:p>
      <w:pPr>
        <w:pStyle w:val="937"/>
        <w:ind w:firstLine="480"/>
        <w:pageBreakBefore w:val="0"/>
        <w:spacing w:line="560" w:lineRule="exact"/>
        <w:rPr>
          <w:rFonts w:hint="eastAsia"/>
          <w:color w:val="000000"/>
          <w:sz w:val="24"/>
          <w:szCs w:val="24"/>
        </w:rPr>
      </w:pPr>
      <w:r>
        <w:rPr>
          <w:rFonts w:hint="eastAsia"/>
          <w:color w:val="000000"/>
          <w:sz w:val="24"/>
          <w:szCs w:val="24"/>
        </w:rPr>
        <w:t xml:space="preserve">2.不允许分包。未经采购人同意，中标人也不得采用分包形式履行合同,否则采购人有权终止合同。转包或分包造成采购人损失的，中标人应承担相应赔偿责任。</w:t>
      </w:r>
      <w:r>
        <w:rPr>
          <w:rFonts w:hint="eastAsia"/>
          <w:color w:val="000000"/>
          <w:sz w:val="24"/>
          <w:szCs w:val="24"/>
        </w:rPr>
      </w:r>
      <w:r/>
    </w:p>
    <w:p>
      <w:pPr>
        <w:pStyle w:val="937"/>
        <w:ind w:firstLine="480"/>
        <w:pageBreakBefore w:val="0"/>
        <w:spacing w:line="560" w:lineRule="exact"/>
        <w:rPr>
          <w:rFonts w:hint="eastAsia"/>
          <w:bCs/>
          <w:sz w:val="24"/>
        </w:rPr>
      </w:pPr>
      <w:r>
        <w:rPr>
          <w:rFonts w:hint="eastAsia"/>
          <w:bCs/>
          <w:sz w:val="24"/>
        </w:rPr>
        <w:t xml:space="preserve">31.4履约保证金</w:t>
      </w:r>
      <w:r>
        <w:rPr>
          <w:rFonts w:hint="eastAsia"/>
          <w:bCs/>
          <w:sz w:val="24"/>
        </w:rPr>
      </w:r>
      <w:r/>
    </w:p>
    <w:p>
      <w:pPr>
        <w:pStyle w:val="937"/>
        <w:ind w:firstLine="480"/>
        <w:pageBreakBefore w:val="0"/>
        <w:spacing w:line="560" w:lineRule="exact"/>
        <w:rPr>
          <w:rFonts w:hint="eastAsia"/>
          <w:bCs/>
          <w:color w:val="000000"/>
          <w:sz w:val="24"/>
          <w:lang w:val="zh-CN"/>
        </w:rPr>
      </w:pPr>
      <w:r>
        <w:rPr>
          <w:rFonts w:hint="eastAsia"/>
          <w:bCs/>
          <w:color w:val="000000"/>
          <w:sz w:val="24"/>
          <w:lang w:val="zh-CN"/>
        </w:rPr>
        <w:t xml:space="preserve">按照以下第</w:t>
      </w:r>
      <w:r>
        <w:rPr>
          <w:rFonts w:hint="eastAsia"/>
          <w:color w:val="000000"/>
          <w:sz w:val="24"/>
          <w:szCs w:val="24"/>
          <w:u w:val="single"/>
        </w:rPr>
        <w:t xml:space="preserve"> （</w:t>
      </w:r>
      <w:r>
        <w:rPr>
          <w:rFonts w:hint="eastAsia"/>
          <w:color w:val="000000"/>
          <w:sz w:val="24"/>
          <w:szCs w:val="24"/>
          <w:u w:val="single"/>
          <w:lang w:val="en-US" w:eastAsia="zh-CN"/>
        </w:rPr>
        <w:t xml:space="preserve">2</w:t>
      </w:r>
      <w:r>
        <w:rPr>
          <w:rFonts w:hint="eastAsia"/>
          <w:color w:val="000000"/>
          <w:sz w:val="24"/>
          <w:szCs w:val="24"/>
          <w:u w:val="single"/>
        </w:rPr>
        <w:t xml:space="preserve">）</w:t>
      </w:r>
      <w:r>
        <w:rPr>
          <w:rFonts w:hint="eastAsia"/>
          <w:bCs/>
          <w:color w:val="000000"/>
          <w:sz w:val="24"/>
          <w:lang w:val="zh-CN"/>
        </w:rPr>
        <w:t xml:space="preserve">方式确定履约保证收取方式。</w:t>
      </w:r>
      <w:r>
        <w:rPr>
          <w:rFonts w:hint="eastAsia"/>
          <w:bCs/>
          <w:color w:val="000000"/>
          <w:sz w:val="24"/>
          <w:lang w:val="zh-CN"/>
        </w:rPr>
      </w:r>
      <w:r/>
    </w:p>
    <w:p>
      <w:pPr>
        <w:pStyle w:val="937"/>
        <w:ind w:firstLine="480"/>
        <w:pageBreakBefore w:val="0"/>
        <w:spacing w:line="560" w:lineRule="exact"/>
        <w:rPr>
          <w:rFonts w:hint="eastAsia"/>
          <w:bCs/>
          <w:color w:val="000000"/>
          <w:sz w:val="24"/>
          <w:lang w:val="zh-CN"/>
        </w:rPr>
      </w:pPr>
      <w:r>
        <w:rPr>
          <w:rFonts w:hint="eastAsia"/>
          <w:bCs/>
          <w:color w:val="000000"/>
          <w:sz w:val="24"/>
          <w:lang w:val="zh-CN"/>
        </w:rPr>
        <w:t xml:space="preserve">（</w:t>
      </w:r>
      <w:r>
        <w:rPr>
          <w:rFonts w:hint="eastAsia"/>
          <w:bCs/>
          <w:color w:val="000000"/>
          <w:sz w:val="24"/>
          <w:lang w:val="en-US" w:eastAsia="zh-CN"/>
        </w:rPr>
        <w:t xml:space="preserve">1</w:t>
      </w:r>
      <w:r>
        <w:rPr>
          <w:rFonts w:hint="eastAsia"/>
          <w:bCs/>
          <w:color w:val="000000"/>
          <w:sz w:val="24"/>
          <w:lang w:val="zh-CN"/>
        </w:rPr>
        <w:t xml:space="preserve">）不收取履约保证金。</w:t>
      </w:r>
      <w:r>
        <w:rPr>
          <w:rFonts w:hint="eastAsia"/>
          <w:bCs/>
          <w:color w:val="000000"/>
          <w:sz w:val="24"/>
          <w:lang w:val="zh-CN"/>
        </w:rPr>
      </w:r>
      <w:r/>
    </w:p>
    <w:p>
      <w:pPr>
        <w:pStyle w:val="937"/>
        <w:ind w:firstLine="480"/>
        <w:pageBreakBefore w:val="0"/>
        <w:spacing w:line="560" w:lineRule="exact"/>
        <w:rPr>
          <w:rFonts w:hint="eastAsia" w:ascii="Times New Roman" w:hAnsi="Times New Roman" w:eastAsia="宋体" w:cs="Times New Roman"/>
          <w:bCs/>
          <w:color w:val="000000"/>
          <w:sz w:val="24"/>
          <w:lang w:val="zh-CN"/>
        </w:rPr>
      </w:pPr>
      <w:r>
        <w:rPr>
          <w:rFonts w:hint="eastAsia" w:ascii="Times New Roman" w:hAnsi="Times New Roman" w:eastAsia="宋体" w:cs="Times New Roman"/>
          <w:bCs/>
          <w:color w:val="000000"/>
          <w:sz w:val="24"/>
          <w:lang w:val="zh-CN"/>
        </w:rPr>
        <w:t xml:space="preserve">（2）</w:t>
      </w:r>
      <w:r>
        <w:rPr>
          <w:rFonts w:hint="eastAsia" w:ascii="Times New Roman" w:hAnsi="Times New Roman" w:eastAsia="宋体" w:cs="Times New Roman"/>
          <w:bCs/>
          <w:color w:val="000000"/>
          <w:sz w:val="24"/>
          <w:lang w:val="zh-CN"/>
        </w:rPr>
        <w:t xml:space="preserve">履约保证金应在采购合同签订前提交，履约保证金的金额按采购合同总价的</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lang w:val="zh-CN"/>
        </w:rPr>
        <w:t xml:space="preserve">%计取（如使用江苏政府采购电子履约保函（保险）代替缴纳履约保证金的，按采购合同总价的</w:t>
      </w: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lang w:val="zh-CN"/>
        </w:rPr>
        <w:t xml:space="preserve">%计取）</w:t>
      </w:r>
      <w:r>
        <w:rPr>
          <w:rFonts w:hint="eastAsia" w:ascii="Times New Roman" w:hAnsi="Times New Roman" w:eastAsia="宋体" w:cs="Times New Roman"/>
          <w:bCs/>
          <w:color w:val="000000"/>
          <w:sz w:val="24"/>
          <w:lang w:val="zh-CN"/>
        </w:rPr>
        <w:t xml:space="preserve">。</w:t>
      </w:r>
      <w:r>
        <w:rPr>
          <w:rFonts w:hint="eastAsia" w:ascii="Times New Roman" w:hAnsi="Times New Roman" w:eastAsia="宋体" w:cs="Times New Roman"/>
          <w:bCs/>
          <w:color w:val="000000"/>
          <w:sz w:val="24"/>
          <w:lang w:val="zh-CN"/>
        </w:rPr>
      </w:r>
      <w:r/>
    </w:p>
    <w:p>
      <w:pPr>
        <w:pStyle w:val="937"/>
        <w:ind w:firstLine="480"/>
        <w:pageBreakBefore w:val="0"/>
        <w:spacing w:line="560" w:lineRule="exact"/>
        <w:rPr>
          <w:rFonts w:hint="eastAsia" w:ascii="Times New Roman" w:hAnsi="Times New Roman" w:eastAsia="宋体" w:cs="Times New Roman"/>
          <w:bCs/>
          <w:color w:val="000000"/>
          <w:sz w:val="24"/>
          <w:lang w:val="zh-CN" w:eastAsia="zh-CN"/>
        </w:rPr>
      </w:pPr>
      <w:r>
        <w:rPr>
          <w:rFonts w:hint="eastAsia" w:ascii="Times New Roman" w:hAnsi="Times New Roman" w:eastAsia="宋体" w:cs="Times New Roman"/>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olor w:val="000000"/>
          <w:sz w:val="24"/>
          <w:lang w:val="zh-CN" w:eastAsia="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履约保证金退还的条件：按以下方式实行：</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937"/>
        <w:ind w:firstLine="480"/>
        <w:pageBreakBefore w:val="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bCs/>
          <w:sz w:val="24"/>
          <w:lang w:val="zh-CN"/>
        </w:rPr>
      </w:r>
      <w:r/>
    </w:p>
    <w:p>
      <w:pPr>
        <w:pStyle w:val="937"/>
        <w:ind w:firstLine="480"/>
        <w:pageBreakBefore w:val="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937"/>
        <w:ind w:firstLine="600"/>
        <w:keepLines/>
        <w:keepNext/>
        <w:pageBreakBefore w:val="0"/>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、服务（包含与服务相关的货物）的追加</w:t>
      </w:r>
      <w:r>
        <w:rPr>
          <w:rFonts w:hint="eastAsia" w:ascii="黑体" w:hAnsi="宋体" w:eastAsia="黑体"/>
          <w:bCs/>
          <w:color w:val="000000"/>
          <w:sz w:val="30"/>
          <w:szCs w:val="30"/>
        </w:rPr>
      </w:r>
      <w:r/>
    </w:p>
    <w:p>
      <w:pPr>
        <w:pStyle w:val="937"/>
        <w:ind w:firstLine="480"/>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41"/>
        <w:ind w:firstLine="600"/>
        <w:pageBreakBefore w:val="0"/>
        <w:spacing w:before="0" w:after="0" w:line="560" w:lineRule="exact"/>
        <w:rPr>
          <w:rFonts w:ascii="Times New Roman" w:hAnsi="Times New Roman" w:cs="Times New Roman"/>
          <w:b w:val="0"/>
          <w:sz w:val="30"/>
          <w:szCs w:val="30"/>
        </w:rPr>
      </w:pPr>
      <w:r/>
      <w:bookmarkEnd w:id="187"/>
      <w:r/>
      <w:bookmarkEnd w:id="188"/>
      <w:r/>
      <w:bookmarkEnd w:id="189"/>
      <w:r/>
      <w:bookmarkStart w:id="190" w:name="_Toc479757207"/>
      <w:r/>
      <w:bookmarkStart w:id="191" w:name="_Toc16938558"/>
      <w:r/>
      <w:bookmarkStart w:id="192" w:name="_Toc513029242"/>
      <w:r/>
      <w:bookmarkStart w:id="193" w:name="_Toc120614221"/>
      <w:r/>
      <w:bookmarkStart w:id="194" w:name="_Toc20823314"/>
      <w:r>
        <w:rPr>
          <w:rFonts w:hint="eastAsia" w:ascii="Times New Roman" w:hAnsi="Times New Roman" w:cs="Times New Roman"/>
          <w:b w:val="0"/>
          <w:sz w:val="30"/>
          <w:szCs w:val="30"/>
        </w:rPr>
        <w:t xml:space="preserve">33、政府采购履约资金扶持政策</w:t>
      </w:r>
      <w:r>
        <w:rPr>
          <w:rFonts w:ascii="Times New Roman" w:hAnsi="Times New Roman" w:cs="Times New Roman"/>
          <w:b w:val="0"/>
          <w:sz w:val="30"/>
          <w:szCs w:val="30"/>
        </w:rPr>
      </w:r>
      <w:r/>
    </w:p>
    <w:p>
      <w:pPr>
        <w:pStyle w:val="961"/>
        <w:ind w:firstLine="480"/>
        <w:pageBreakBefore w:val="0"/>
        <w:spacing w:line="560" w:lineRule="exact"/>
        <w:rPr>
          <w:rFonts w:hint="eastAsia"/>
          <w:bCs/>
          <w:sz w:val="24"/>
          <w:lang w:val="zh-CN"/>
        </w:rPr>
      </w:pPr>
      <w:r>
        <w:rPr>
          <w:rFonts w:hint="eastAsia"/>
          <w:bCs/>
          <w:sz w:val="24"/>
        </w:rPr>
        <w:t xml:space="preserve">33.1</w:t>
      </w:r>
      <w:r>
        <w:rPr>
          <w:rFonts w:hint="eastAsia"/>
          <w:bCs/>
          <w:color w:val="000000"/>
          <w:sz w:val="24"/>
        </w:rPr>
        <w:t xml:space="preserve">根据江苏省财政厅 中国人民银行南京分行《关于深入推进政府采购线上合同信用融资工作的通知》（苏财购〔2021〕82号）</w:t>
      </w:r>
      <w:r>
        <w:rPr>
          <w:rFonts w:hint="eastAsia"/>
          <w:bCs/>
          <w:color w:val="000000"/>
          <w:sz w:val="24"/>
          <w:lang w:eastAsia="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937"/>
        <w:rPr>
          <w:rFonts w:hint="eastAsia"/>
          <w:lang w:val="zh-CN"/>
        </w:rPr>
      </w:pPr>
      <w:r>
        <w:rPr>
          <w:rFonts w:hint="eastAsia"/>
          <w:lang w:val="zh-CN"/>
        </w:rPr>
      </w:r>
      <w:r/>
    </w:p>
    <w:p>
      <w:pPr>
        <w:pStyle w:val="941"/>
        <w:ind w:firstLine="602"/>
        <w:pageBreakBefore w:val="0"/>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rPr>
          <w:rFonts w:hint="eastAsia" w:ascii="Times New Roman" w:hAnsi="Times New Roman" w:cs="Times New Roman"/>
          <w:sz w:val="30"/>
          <w:szCs w:val="30"/>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white"/>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34.2采购人可以邀请参加本项目的其他投标人或者第三方机构参与验收。参与验收的投标人或者第三方机构的意见作为验收书的参考资料一并存档。</w:t>
      </w:r>
      <w:r>
        <w:rPr>
          <w:rFonts w:hint="eastAsia"/>
          <w:bCs/>
          <w:sz w:val="24"/>
          <w:highlight w:val="white"/>
        </w:rPr>
      </w:r>
      <w:r/>
    </w:p>
    <w:p>
      <w:pPr>
        <w:pStyle w:val="937"/>
        <w:ind w:firstLine="480"/>
        <w:pageBreakBefore w:val="0"/>
        <w:spacing w:line="560" w:lineRule="exact"/>
        <w:rPr>
          <w:rFonts w:hint="eastAsia"/>
          <w:bCs/>
          <w:sz w:val="24"/>
          <w:highlight w:val="white"/>
        </w:rPr>
      </w:pPr>
      <w:r>
        <w:rPr>
          <w:rFonts w:hint="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white"/>
        </w:rPr>
      </w:r>
      <w:r/>
    </w:p>
    <w:p>
      <w:pPr>
        <w:pStyle w:val="937"/>
        <w:ind w:firstLine="480"/>
        <w:pageBreakBefore w:val="0"/>
        <w:spacing w:line="560" w:lineRule="exact"/>
        <w:rPr>
          <w:rFonts w:hint="eastAsia" w:cs="宋体"/>
          <w:sz w:val="24"/>
        </w:rPr>
      </w:pPr>
      <w:r>
        <w:rPr>
          <w:rFonts w:hint="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937"/>
        <w:ind w:firstLine="482"/>
        <w:pageBreakBefore w:val="0"/>
        <w:spacing w:line="560" w:lineRule="exact"/>
        <w:rPr>
          <w:b/>
          <w:sz w:val="24"/>
        </w:rPr>
      </w:pPr>
      <w:r>
        <w:rPr>
          <w:rFonts w:hint="eastAsia"/>
          <w:b/>
          <w:sz w:val="24"/>
          <w:highlight w:val="white"/>
        </w:rPr>
        <w:t xml:space="preserve">35、付款</w:t>
      </w:r>
      <w:r>
        <w:rPr>
          <w:b/>
          <w:sz w:val="24"/>
        </w:rPr>
      </w:r>
      <w:r/>
    </w:p>
    <w:p>
      <w:pPr>
        <w:pStyle w:val="937"/>
        <w:ind w:firstLine="480"/>
        <w:pageBreakBefore w:val="0"/>
        <w:spacing w:line="560" w:lineRule="exact"/>
        <w:rPr>
          <w:rFonts w:hint="eastAsia" w:ascii="Times New Roman" w:hAnsi="Times New Roman" w:eastAsia="宋体" w:cs="Times New Roman"/>
          <w:bCs/>
          <w:sz w:val="24"/>
          <w:highlight w:val="white"/>
        </w:rPr>
      </w:pPr>
      <w:r>
        <w:rPr>
          <w:rFonts w:hint="eastAsia"/>
          <w:bCs/>
          <w:sz w:val="24"/>
          <w:highlight w:val="white"/>
        </w:rPr>
        <w:t xml:space="preserve"> </w:t>
      </w:r>
      <w:bookmarkStart w:id="195"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w:t>
      </w:r>
      <w:r>
        <w:rPr>
          <w:rFonts w:hint="eastAsia" w:ascii="Times New Roman" w:hAnsi="Times New Roman" w:eastAsia="宋体" w:cs="Times New Roman"/>
          <w:bCs/>
          <w:sz w:val="24"/>
          <w:highlight w:val="white"/>
        </w:rPr>
        <w:t xml:space="preserve">人民币账户。</w:t>
      </w:r>
      <w:bookmarkEnd w:id="195"/>
      <w:r>
        <w:rPr>
          <w:rFonts w:hint="eastAsia" w:ascii="Times New Roman" w:hAnsi="Times New Roman" w:eastAsia="宋体" w:cs="Times New Roman"/>
          <w:bCs/>
          <w:sz w:val="24"/>
          <w:highlight w:val="white"/>
        </w:rPr>
      </w:r>
      <w:r/>
    </w:p>
    <w:p>
      <w:pPr>
        <w:pStyle w:val="937"/>
        <w:ind w:firstLine="480"/>
        <w:pageBreakBefore w:val="0"/>
        <w:spacing w:line="560" w:lineRule="exact"/>
        <w:rPr>
          <w:rFonts w:hint="eastAsia" w:ascii="Times New Roman" w:hAnsi="Times New Roman" w:eastAsia="宋体" w:cs="Times New Roman"/>
          <w:bCs/>
          <w:sz w:val="24"/>
          <w:highlight w:val="white"/>
          <w:lang w:eastAsia="zh-CN"/>
        </w:rPr>
      </w:pPr>
      <w:r/>
      <w:bookmarkStart w:id="196" w:name="EBf1f8b954f7504a2cb44cef25707c76a6"/>
      <w:r/>
      <w:bookmarkEnd w:id="196"/>
      <w:r/>
      <w:bookmarkStart w:id="197" w:name="EB11398ec6946f4019bc4c35221e27b04f"/>
      <w:r>
        <w:rPr>
          <w:rFonts w:hint="eastAsia" w:ascii="Times New Roman" w:hAnsi="Times New Roman" w:eastAsia="宋体" w:cs="Times New Roman"/>
          <w:bCs/>
          <w:sz w:val="24"/>
          <w:highlight w:val="white"/>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Times New Roman" w:hAnsi="Times New Roman" w:eastAsia="宋体" w:cs="Times New Roman"/>
          <w:bCs/>
          <w:sz w:val="24"/>
          <w:highlight w:val="white"/>
          <w:lang w:eastAsia="zh-CN"/>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Times New Roman" w:hAnsi="Times New Roman" w:eastAsia="宋体" w:cs="Times New Roman"/>
          <w:bCs/>
          <w:sz w:val="24"/>
          <w:highlight w:val="white"/>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color w:val="000000"/>
          <w:sz w:val="24"/>
          <w:szCs w:val="24"/>
          <w:highlight w:val="none"/>
        </w:rPr>
      </w:r>
      <w:r/>
    </w:p>
    <w:p>
      <w:pPr>
        <w:pStyle w:val="937"/>
        <w:ind w:firstLine="480"/>
        <w:pageBreakBefore w:val="0"/>
        <w:spacing w:line="560" w:lineRule="exact"/>
        <w:rPr>
          <w:rFonts w:ascii="Times New Roman" w:eastAsia="黑体"/>
          <w:bCs/>
          <w:sz w:val="44"/>
        </w:rPr>
      </w:pPr>
      <w:r>
        <w:rPr>
          <w:rFonts w:hint="eastAsia" w:ascii="Times New Roman" w:hAnsi="Times New Roman" w:eastAsia="宋体" w:cs="Times New Roman"/>
          <w:bCs/>
          <w:sz w:val="24"/>
          <w:highlight w:val="white"/>
        </w:rPr>
        <w:t xml:space="preserve">注：在签订合同时，中标人明确表示无需预付款或者主动要求降低预付款比例的金额，采购人可不适用预付款规定。</w:t>
      </w:r>
      <w:bookmarkEnd w:id="197"/>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7"/>
        <w:rPr>
          <w:rFonts w:ascii="Times New Roman" w:eastAsia="黑体"/>
          <w:bCs/>
          <w:sz w:val="44"/>
        </w:rPr>
      </w:pPr>
      <w:r>
        <w:rPr>
          <w:rFonts w:ascii="Times New Roman" w:eastAsia="黑体"/>
          <w:bCs/>
          <w:sz w:val="44"/>
        </w:rPr>
      </w:r>
      <w:r/>
    </w:p>
    <w:p>
      <w:pPr>
        <w:pStyle w:val="938"/>
        <w:rPr>
          <w:rFonts w:hint="eastAsia" w:ascii="黑体" w:hAnsi="黑体" w:eastAsia="黑体" w:cs="黑体"/>
          <w:sz w:val="44"/>
          <w:szCs w:val="44"/>
        </w:rPr>
      </w:pPr>
      <w:r/>
      <w:bookmarkEnd w:id="190"/>
      <w:r/>
      <w:bookmarkEnd w:id="191"/>
      <w:r/>
      <w:bookmarkEnd w:id="192"/>
      <w:r/>
      <w:bookmarkEnd w:id="193"/>
      <w:r/>
      <w:bookmarkEnd w:id="194"/>
      <w:r/>
      <w:bookmarkStart w:id="198" w:name="_Toc104802328"/>
      <w:r/>
      <w:bookmarkStart w:id="199" w:name="_Toc22732"/>
      <w:r/>
      <w:bookmarkStart w:id="200" w:name="_Toc118461986"/>
      <w:r/>
      <w:bookmarkStart w:id="201" w:name="_Toc155086566"/>
      <w:r/>
      <w:bookmarkStart w:id="202" w:name="_Hlt16619350"/>
      <w:r/>
      <w:bookmarkStart w:id="203" w:name="_Toc16938590"/>
      <w:r/>
      <w:bookmarkStart w:id="204" w:name="_Toc120614244"/>
      <w:r/>
      <w:bookmarkStart w:id="205" w:name="_Toc20823346"/>
      <w:r/>
      <w:bookmarkStart w:id="206" w:name="_Toc462564139"/>
      <w:r/>
      <w:bookmarkStart w:id="207" w:name="_Toc479757211"/>
      <w:r>
        <w:rPr>
          <w:rFonts w:hint="eastAsia" w:ascii="黑体" w:hAnsi="黑体" w:eastAsia="黑体" w:cs="黑体"/>
          <w:sz w:val="44"/>
          <w:szCs w:val="44"/>
        </w:rPr>
        <w:t xml:space="preserve">第三章  合同文本</w:t>
      </w:r>
      <w:bookmarkEnd w:id="198"/>
      <w:r/>
      <w:bookmarkEnd w:id="199"/>
      <w:r/>
      <w:bookmarkEnd w:id="200"/>
      <w:r/>
      <w:bookmarkEnd w:id="201"/>
      <w:r>
        <w:rPr>
          <w:rFonts w:hint="eastAsia" w:ascii="黑体" w:hAnsi="黑体" w:eastAsia="黑体" w:cs="黑体"/>
          <w:sz w:val="44"/>
          <w:szCs w:val="44"/>
        </w:rPr>
      </w:r>
      <w:r/>
    </w:p>
    <w:p>
      <w:pPr>
        <w:pStyle w:val="937"/>
        <w:spacing w:line="500" w:lineRule="exact"/>
        <w:rPr>
          <w:bCs/>
          <w:sz w:val="24"/>
        </w:rPr>
      </w:pPr>
      <w:r/>
      <w:bookmarkStart w:id="208" w:name="_Hlt16619369"/>
      <w:r/>
      <w:bookmarkEnd w:id="208"/>
      <w:r/>
      <w:bookmarkStart w:id="209" w:name="_Toc20823315"/>
      <w:r/>
      <w:bookmarkStart w:id="210" w:name="_Toc16938559"/>
      <w:r/>
      <w:bookmarkStart w:id="211" w:name="_Toc513029243"/>
      <w:r>
        <w:rPr>
          <w:rFonts w:hint="eastAsia"/>
          <w:bCs/>
          <w:sz w:val="24"/>
        </w:rPr>
        <w:t xml:space="preserve">以下为中标后签定本项目合同的通用条款，投标人不得提出实质性的修改。</w:t>
      </w:r>
      <w:r>
        <w:rPr>
          <w:bCs/>
          <w:sz w:val="24"/>
        </w:rPr>
      </w:r>
      <w:r/>
    </w:p>
    <w:p>
      <w:pPr>
        <w:pStyle w:val="937"/>
        <w:spacing w:line="500" w:lineRule="exact"/>
        <w:rPr>
          <w:bCs/>
          <w:sz w:val="24"/>
        </w:rPr>
      </w:pPr>
      <w:r>
        <w:rPr>
          <w:rFonts w:hint="eastAsia"/>
          <w:bCs/>
          <w:sz w:val="24"/>
        </w:rPr>
        <w:t xml:space="preserve">关于专用条款将由采购人与投标人结合本项目具体情况协商后签订。</w:t>
      </w:r>
      <w:bookmarkEnd w:id="209"/>
      <w:r/>
      <w:bookmarkEnd w:id="210"/>
      <w:r/>
      <w:bookmarkEnd w:id="211"/>
      <w:r>
        <w:rPr>
          <w:bCs/>
          <w:sz w:val="24"/>
        </w:rPr>
      </w:r>
      <w:r/>
    </w:p>
    <w:p>
      <w:pPr>
        <w:pStyle w:val="937"/>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93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ind w:firstLine="480"/>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  号</w:t>
      </w:r>
      <w:r>
        <w:rPr>
          <w:rFonts w:hint="eastAsia" w:ascii="宋体" w:hAnsi="宋体" w:eastAsia="宋体" w:cs="宋体"/>
          <w:b/>
          <w:bCs/>
          <w:sz w:val="36"/>
          <w:szCs w:val="36"/>
          <w:lang w:val="en-US" w:eastAsia="zh-CN" w:bidi="ar-SA"/>
        </w:rPr>
      </w:r>
      <w:r/>
    </w:p>
    <w:p>
      <w:pPr>
        <w:pStyle w:val="1121"/>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采购人：江苏省人民医院宿迁医院（简称甲方）</w:t>
      </w:r>
      <w:r>
        <w:rPr>
          <w:rFonts w:hint="eastAsia" w:ascii="宋体" w:hAnsi="宋体" w:eastAsia="宋体" w:cs="宋体"/>
          <w:sz w:val="24"/>
          <w:szCs w:val="24"/>
        </w:rPr>
      </w:r>
      <w:r/>
    </w:p>
    <w:p>
      <w:pPr>
        <w:pStyle w:val="937"/>
        <w:ind w:firstLine="480"/>
        <w:jc w:val="left"/>
        <w:spacing w:line="560" w:lineRule="exact"/>
        <w:rPr>
          <w:rFonts w:hint="eastAsia"/>
          <w:sz w:val="24"/>
          <w:szCs w:val="24"/>
        </w:rPr>
      </w:pPr>
      <w:r>
        <w:rPr>
          <w:rFonts w:hint="eastAsia" w:ascii="宋体" w:hAnsi="宋体" w:eastAsia="宋体" w:cs="宋体"/>
          <w:sz w:val="24"/>
          <w:szCs w:val="24"/>
        </w:rPr>
        <w:t xml:space="preserve">地址：</w:t>
      </w:r>
      <w:r>
        <w:rPr>
          <w:rFonts w:hint="eastAsia"/>
          <w:sz w:val="24"/>
          <w:szCs w:val="24"/>
        </w:rPr>
        <w:t xml:space="preserve">宿迁市宿城区宿迁大道120号</w:t>
      </w:r>
      <w:r>
        <w:rPr>
          <w:rFonts w:hint="eastAsia"/>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成交供应商：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（简称乙方）</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ascii="宋体" w:hAnsi="宋体" w:eastAsia="宋体" w:cs="宋体"/>
          <w:sz w:val="24"/>
          <w:szCs w:val="24"/>
          <w:u w:val="single"/>
          <w:lang w:val="en-US" w:eastAsia="zh-CN"/>
        </w:rPr>
        <w:outlineLvl w:val="3"/>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lang w:val="en-US" w:eastAsia="zh-CN"/>
        </w:rPr>
      </w:r>
      <w:r/>
    </w:p>
    <w:p>
      <w:pPr>
        <w:pStyle w:val="937"/>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val="en-US" w:eastAsia="zh-CN"/>
        </w:rPr>
      </w:r>
      <w:r/>
    </w:p>
    <w:p>
      <w:pPr>
        <w:pStyle w:val="937"/>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的采购项目相关事项协商一致，达成如下合同条款：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第一条  合同组成</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1.本合同条款；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2.合同附件（如有）；</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3.招标文件；</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4.投标文件；</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5.中标通知书；</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6.甲乙双方商定的其他文件（如有）。</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第二条  维保范围及服务要求</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（一）维保范围</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 1台飞利浦EPIQ5、1台飞利浦EPIQ7、2台GE Voluson E10、1台GE VIVID E95、2台GE LOGIQ E9、1台GE VIVID E9共计8台超声（包含40把探头，其中包含8把容积探头），全保。</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（二）维保要求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1.保证开机率≥95%（一年365天计算）。所有探头只换不修，要求原厂、全新、未拆封，到场均需要提供原厂证明。</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2.每年提供4次（每季度一次）全面维护保养，对保养情况有详细的报告。</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3.出现故障不限次的上门维修。</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4.在保修服务期内免费提供设备的软硬件安全升级，免费提供设备的系统软件升级补丁和技术支持，以提高设备的安全性和先进性，并提供所有升级资料和记录。</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5.每次维修后应提供一份维修报告，写明维修内容和更换零配件的名称，由使用科室工作人员和设备管理处分管工程师签字确认后，交设备处存档。</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6.对甲方的工程师进行指导培训，每年为甲方工程师提供不少于2人次的院外的系统培训。</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7.响应时间：电话1个小时内响应；工程师12小时内到场维修；故障24小时内更换配件完毕；如48小时内故障未能解决，提供不低于故障机型的备用机。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8.接受甲方电话不限次咨询并能提供技术支持。</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（三）维保质量</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1.维修后各项技术参数符合原厂标准，确保临床检查图像清晰。</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2.符合《医疗器械使用质量监督管理办法》等法律、法规要求。</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第三条  服务期限</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自合同签订之日起，开始进入维保期，服务期为三年。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第四条  服务费用及付款方式</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1.服务费用：年服务费为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），合同总价为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）。本合同价款包含标的设备维修保养所涉及的人工及更换零部件等一切事项（包括且不限于合同第二条内容）的含税费用。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937"/>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注：1.在签订合同时，乙方明确表示无需预付款或者主动要求降低预付款比例的金额，甲方可不适用预付款规定。</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第五条  违约条款</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1.保证开机率≥95%（一年365天计算）。如开机率因乙方的原因未能达到，每停机超过一天，合同保修期限将相应延长五个日历日。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服务期内，接到报修电话1小时内响应，12小时内到达现场进行维修，排除故障，如需更换配件，配件需24小时内更换完毕；若实际响应时间超出承诺响应时间12小时，乙方须按照0.2万元/12小时的标准向甲方支付违约金，超过承诺响应时间不满12小时的，按0.2万元支付违约金，甲方有权从当期维保费用中扣除。（不可抗力因素除外）。</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服务期内，如设备故障乙方不能在报修后72小时内完成设备维修，每停机超过一天，合同保修期限将相应延长五个日历日，同甲方有权请第三方进行维护，产生的费用从当期维保费用中扣除；发生三次及以上不能按承诺的时间和质量标准完成设备维保或因故障连续停机超过三天的情况，除扣除当期的维保费用外，甲方有权终止合同，产生的其他损失均由乙方承担。</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乙方应根据双方约定的时间及次数为设备提供保养服务，保养后提供每次保养的工作清单、维修报告及总结，并把每个维保年度内维修保养工作报告装订成册交甲方设备管理处。未按时按要求完成保养的，甲方有权拒绝支付当期维保费用。</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5.因乙方服务问题造成甲方设备、医疗及其他损失的，甲方有权要求乙方赔偿相应的损失。</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第六条 合同的变更与终止</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1.若甲方在本合同有效期内报废本合同所含设备，甲方应在此设备报废前提前一个月以书面的形式告知乙方，相应维保费用予以扣减，无需支付。</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2.甲乙双方达成共识，均同意合同提前解除或终止时，终止情形合同有约定的按照合同约定结算费用，合同无约定的甲方按照实际维保时间向乙方结清服务价款。</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第七条  合同生效</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本合同经甲方、乙方签字盖章后生效。本合同一式四份，以中文书写，甲方执三份，乙方执一份。</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第八条  其他约定</w:t>
      </w:r>
      <w:r>
        <w:rPr>
          <w:rFonts w:hint="eastAsia" w:ascii="宋体" w:hAnsi="宋体" w:eastAsia="宋体" w:cs="宋体"/>
          <w:b/>
          <w:bCs/>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信息保密：未经另一方事前书面同意，一方不得将本合同项下的任何权利、义务转让、转移给任何第三方，一方因工作所获悉的另一方业务机密或另一方任何未公开、未披露的信息、资料，未经另一方事先书面同意，不得泄露给任何第三方。</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2.甲方指定由甲方设备管理处负责本合同维保服务的付款、考核、管理等合同履约管理事宜。</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3.本合同在中国宿迁市区签署。</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4.本合同一切未尽事宜，按《中华人民共和国民法典》有关规定执行，无相关规定的，由甲乙双方协商解决，因本合同签订、履行引发的诉讼由甲方所在地有管辖权的人民法院解决。</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甲方：江苏省人民医院宿迁医院（盖章）</w:t>
      </w:r>
      <w:r>
        <w:rPr>
          <w:rFonts w:hint="eastAsia" w:ascii="宋体" w:hAnsi="宋体" w:eastAsia="宋体" w:cs="宋体"/>
          <w:sz w:val="24"/>
          <w:szCs w:val="24"/>
        </w:rPr>
        <w:tab/>
      </w: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法定（授权）代表人：                </w:t>
      </w:r>
      <w:r>
        <w:rPr>
          <w:rFonts w:hint="eastAsia" w:ascii="宋体" w:hAnsi="宋体" w:eastAsia="宋体" w:cs="宋体"/>
          <w:sz w:val="24"/>
          <w:szCs w:val="24"/>
        </w:rPr>
        <w:tab/>
      </w: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联系电话：                   </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sz w:val="24"/>
          <w:szCs w:val="24"/>
        </w:rPr>
        <w:t xml:space="preserve">日期：                             </w:t>
      </w:r>
      <w:r>
        <w:rPr>
          <w:rFonts w:hint="eastAsia" w:ascii="宋体" w:hAnsi="宋体" w:eastAsia="宋体" w:cs="宋体"/>
          <w:sz w:val="24"/>
          <w:szCs w:val="24"/>
        </w:rPr>
        <w:tab/>
      </w:r>
      <w:r>
        <w:rPr>
          <w:rFonts w:hint="eastAsia" w:ascii="宋体" w:hAnsi="宋体" w:eastAsia="宋体" w:cs="宋体"/>
          <w:sz w:val="24"/>
          <w:szCs w:val="24"/>
        </w:rPr>
        <w:t xml:space="preserve">日期：    </w:t>
      </w: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center"/>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jc w:val="both"/>
        <w:keepLines w:val="0"/>
        <w:keepNext w:val="0"/>
        <w:pageBreakBefore w:val="0"/>
        <w:spacing w:line="480" w:lineRule="exact"/>
        <w:rPr>
          <w:rFonts w:ascii="宋体" w:hAnsi="宋体" w:eastAsia="宋体" w:cs="宋体"/>
          <w:b/>
          <w:color w:val="ff0000"/>
          <w:sz w:val="24"/>
          <w:szCs w:val="24"/>
          <w:lang w:val="en-US" w:eastAsia="zh-CN"/>
        </w:rPr>
        <w:outlineLvl w:val="3"/>
      </w:pPr>
      <w:r>
        <w:rPr>
          <w:rFonts w:ascii="宋体" w:hAnsi="宋体" w:eastAsia="宋体" w:cs="宋体"/>
          <w:b/>
          <w:color w:val="ff0000"/>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37"/>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r>
      <w:r/>
    </w:p>
    <w:p>
      <w:pPr>
        <w:pStyle w:val="983"/>
        <w:jc w:val="center"/>
        <w:keepLines w:val="0"/>
        <w:keepNext w:val="0"/>
        <w:pageBreakBefore w:val="0"/>
        <w:spacing w:before="120" w:after="120" w:line="480" w:lineRule="exact"/>
        <w:rPr>
          <w:rStyle w:val="949"/>
          <w:rFonts w:hint="eastAsia" w:ascii="黑体" w:hAnsi="黑体" w:eastAsia="黑体" w:cs="黑体"/>
          <w:sz w:val="44"/>
          <w:szCs w:val="44"/>
        </w:rPr>
      </w:pPr>
      <w:r/>
      <w:bookmarkStart w:id="212" w:name="_Toc32044"/>
      <w:r>
        <w:rPr>
          <w:rStyle w:val="949"/>
          <w:rFonts w:hint="eastAsia" w:ascii="黑体" w:hAnsi="黑体" w:eastAsia="黑体" w:cs="黑体"/>
          <w:sz w:val="44"/>
          <w:szCs w:val="44"/>
        </w:rPr>
        <w:t xml:space="preserve">第</w:t>
      </w:r>
      <w:bookmarkEnd w:id="202"/>
      <w:r>
        <w:rPr>
          <w:rStyle w:val="949"/>
          <w:rFonts w:hint="eastAsia" w:ascii="黑体" w:hAnsi="黑体" w:eastAsia="黑体" w:cs="黑体"/>
          <w:sz w:val="44"/>
          <w:szCs w:val="44"/>
        </w:rPr>
        <w:t xml:space="preserve">四章 采购需求</w:t>
      </w:r>
      <w:bookmarkEnd w:id="203"/>
      <w:r/>
      <w:bookmarkEnd w:id="204"/>
      <w:r/>
      <w:bookmarkEnd w:id="205"/>
      <w:r>
        <w:rPr>
          <w:rStyle w:val="949"/>
          <w:rFonts w:hint="eastAsia" w:ascii="黑体" w:hAnsi="黑体" w:eastAsia="黑体" w:cs="黑体"/>
          <w:sz w:val="44"/>
          <w:szCs w:val="44"/>
        </w:rPr>
      </w:r>
      <w:r/>
    </w:p>
    <w:p>
      <w:pPr>
        <w:pStyle w:val="937"/>
        <w:ind w:firstLine="480"/>
        <w:spacing w:line="560" w:lineRule="exact"/>
        <w:rPr>
          <w:rFonts w:hint="eastAsia"/>
          <w:sz w:val="24"/>
          <w:szCs w:val="24"/>
        </w:rPr>
      </w:pPr>
      <w:r/>
      <w:bookmarkEnd w:id="212"/>
      <w:r/>
      <w:bookmarkStart w:id="213" w:name="_Toc26554093"/>
      <w:r/>
      <w:bookmarkStart w:id="214" w:name="_Toc49090575"/>
      <w:r>
        <w:rPr>
          <w:rFonts w:hint="eastAsia"/>
          <w:sz w:val="24"/>
          <w:szCs w:val="24"/>
        </w:rPr>
        <w:t xml:space="preserve">项目属性：</w:t>
      </w:r>
      <w:r>
        <w:rPr>
          <w:rFonts w:hint="eastAsia"/>
          <w:sz w:val="24"/>
          <w:szCs w:val="24"/>
          <w:lang w:val="en-US" w:eastAsia="zh-CN"/>
        </w:rPr>
        <w:t xml:space="preserve">服务</w:t>
      </w:r>
      <w:r>
        <w:rPr>
          <w:rFonts w:hint="eastAsia"/>
          <w:sz w:val="24"/>
          <w:szCs w:val="24"/>
        </w:rPr>
        <w:t xml:space="preserve">类项目</w:t>
      </w:r>
      <w:r>
        <w:rPr>
          <w:rFonts w:hint="eastAsia"/>
          <w:sz w:val="24"/>
          <w:szCs w:val="24"/>
        </w:rPr>
      </w:r>
      <w:r/>
    </w:p>
    <w:p>
      <w:pPr>
        <w:pStyle w:val="937"/>
        <w:ind w:firstLine="480"/>
        <w:spacing w:line="560" w:lineRule="exact"/>
        <w:rPr>
          <w:rFonts w:hint="eastAsia" w:ascii="宋体" w:hAnsi="宋体" w:eastAsia="宋体" w:cs="宋体"/>
          <w:b/>
          <w:bCs/>
          <w:color w:val="000000"/>
          <w:sz w:val="24"/>
          <w:szCs w:val="24"/>
          <w:highlight w:val="none"/>
        </w:rPr>
      </w:pPr>
      <w:r>
        <w:rPr>
          <w:rFonts w:hint="eastAsia"/>
          <w:sz w:val="24"/>
          <w:szCs w:val="24"/>
        </w:rPr>
        <w:t xml:space="preserve">本项目采购标的对应的中小企业划分标准所属行</w:t>
      </w:r>
      <w:r>
        <w:rPr>
          <w:rFonts w:hint="eastAsia" w:ascii="Times New Roman" w:hAnsi="Times New Roman" w:eastAsia="宋体" w:cs="Times New Roman"/>
          <w:sz w:val="24"/>
          <w:szCs w:val="24"/>
        </w:rPr>
        <w:t xml:space="preserve">业：</w:t>
      </w:r>
      <w:r>
        <w:rPr>
          <w:rFonts w:hint="eastAsia" w:ascii="Times New Roman" w:hAnsi="Times New Roman" w:eastAsia="宋体" w:cs="Times New Roman"/>
          <w:sz w:val="24"/>
          <w:szCs w:val="24"/>
          <w:lang w:val="en-US" w:eastAsia="zh-CN"/>
        </w:rPr>
        <w:t xml:space="preserve">其他未列明行业。　</w:t>
      </w:r>
      <w:bookmarkStart w:id="215" w:name="OLE_LINK4"/>
      <w:r/>
      <w:bookmarkStart w:id="216" w:name="OLE_LINK3"/>
      <w:r/>
      <w:bookmarkStart w:id="217" w:name="_Toc120614281"/>
      <w:r>
        <w:rPr>
          <w:rFonts w:hint="eastAsia" w:ascii="宋体" w:hAnsi="宋体" w:eastAsia="宋体" w:cs="宋体"/>
          <w:b/>
          <w:bCs/>
          <w:color w:val="000000"/>
          <w:sz w:val="24"/>
          <w:szCs w:val="24"/>
          <w:highlight w:val="none"/>
        </w:rPr>
      </w:r>
      <w:r/>
    </w:p>
    <w:p>
      <w:pPr>
        <w:pStyle w:val="937"/>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bookmarkEnd w:id="215"/>
      <w:r/>
      <w:bookmarkEnd w:id="216"/>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1066"/>
        <w:ind w:firstLine="480"/>
        <w:keepLines w:val="0"/>
        <w:keepNext w:val="0"/>
        <w:pageBreakBefore w:val="0"/>
        <w:spacing w:line="560" w:lineRule="exact"/>
        <w:widowControl w:val="off"/>
        <w:rPr>
          <w:rFonts w:hint="eastAsia" w:ascii="宋体" w:hAnsi="宋体" w:eastAsia="宋体" w:cs="宋体"/>
          <w:b/>
          <w:bCs/>
          <w:sz w:val="24"/>
          <w:szCs w:val="24"/>
        </w:rPr>
      </w:pPr>
      <w:r>
        <w:rPr>
          <w:rFonts w:hint="eastAsia" w:ascii="Times New Roman" w:hAnsi="Times New Roman" w:eastAsia="宋体" w:cs="Times New Roman"/>
          <w:sz w:val="24"/>
          <w:szCs w:val="24"/>
          <w:lang w:val="en-US" w:eastAsia="zh-CN" w:bidi="ar-SA"/>
        </w:rPr>
        <w:t xml:space="preserve">江苏省人民医院宿迁医院8台超声设备即将过保修期，为确保设备故障时及时修复，保障科室正常使用，拟购买维保服务，预算150万元/3年。</w:t>
      </w:r>
      <w:r>
        <w:rPr>
          <w:rFonts w:hint="eastAsia" w:ascii="宋体" w:hAnsi="宋体" w:eastAsia="宋体" w:cs="宋体"/>
          <w:b/>
          <w:bCs/>
          <w:sz w:val="24"/>
          <w:szCs w:val="24"/>
        </w:rPr>
      </w:r>
      <w:r/>
    </w:p>
    <w:p>
      <w:pPr>
        <w:pStyle w:val="1123"/>
        <w:ind w:left="0" w:right="0" w:firstLine="482"/>
        <w:jc w:val="both"/>
        <w:keepLines w:val="0"/>
        <w:keepNext w:val="0"/>
        <w:pageBreakBefore w:val="0"/>
        <w:spacing w:beforeAutospacing="0" w:line="480" w:lineRule="exact"/>
        <w:rPr>
          <w:rFonts w:hint="eastAsia" w:ascii="宋体" w:hAnsi="宋体" w:eastAsia="宋体" w:cs="宋体"/>
          <w:b/>
          <w:bCs/>
          <w:sz w:val="24"/>
          <w:szCs w:val="24"/>
        </w:rPr>
      </w:pPr>
      <w:r/>
      <w:bookmarkStart w:id="218" w:name="_Toc450145878"/>
      <w:r/>
      <w:bookmarkStart w:id="219" w:name="_Toc442436336"/>
      <w:r/>
      <w:bookmarkStart w:id="220" w:name="_Toc447207211"/>
      <w:r>
        <w:rPr>
          <w:rFonts w:hint="eastAsia" w:ascii="宋体" w:hAnsi="宋体" w:eastAsia="宋体" w:cs="宋体"/>
          <w:b/>
          <w:bCs/>
          <w:sz w:val="24"/>
          <w:szCs w:val="24"/>
          <w:lang w:val="en-US" w:eastAsia="zh-CN"/>
        </w:rPr>
        <w:t xml:space="preserve">二、付款方式</w:t>
      </w:r>
      <w:r>
        <w:rPr>
          <w:rFonts w:hint="eastAsia" w:ascii="宋体" w:hAnsi="宋体" w:eastAsia="宋体" w:cs="宋体"/>
          <w:b/>
          <w:bCs/>
          <w:sz w:val="24"/>
          <w:szCs w:val="24"/>
        </w:rPr>
      </w:r>
      <w:r/>
    </w:p>
    <w:p>
      <w:pPr>
        <w:pStyle w:val="937"/>
        <w:ind w:firstLine="480"/>
        <w:pageBreakBefore w:val="0"/>
        <w:spacing w:line="560" w:lineRule="exact"/>
        <w:rPr>
          <w:rFonts w:hint="eastAsia" w:ascii="Times New Roman" w:hAnsi="Times New Roman" w:eastAsia="宋体" w:cs="Times New Roman"/>
          <w:bCs/>
          <w:sz w:val="24"/>
          <w:highlight w:val="white"/>
          <w:lang w:eastAsia="zh-CN"/>
        </w:rPr>
      </w:pPr>
      <w:r>
        <w:rPr>
          <w:rFonts w:hint="eastAsia" w:ascii="Times New Roman" w:hAnsi="Times New Roman" w:eastAsia="宋体" w:cs="Times New Roman"/>
          <w:bCs/>
          <w:sz w:val="24"/>
          <w:highlight w:val="white"/>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Times New Roman" w:hAnsi="Times New Roman" w:eastAsia="宋体" w:cs="Times New Roman"/>
          <w:bCs/>
          <w:sz w:val="24"/>
          <w:highlight w:val="white"/>
          <w:lang w:eastAsia="zh-CN"/>
        </w:rPr>
      </w:r>
      <w:r/>
    </w:p>
    <w:p>
      <w:pPr>
        <w:pStyle w:val="1122"/>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Times New Roman" w:hAnsi="Times New Roman" w:eastAsia="宋体" w:cs="Times New Roman"/>
          <w:bCs/>
          <w:sz w:val="24"/>
          <w:highlight w:val="white"/>
        </w:rPr>
        <w:t xml:space="preserve">进度款：</w:t>
      </w:r>
      <w:r>
        <w:rPr>
          <w:rStyle w:val="947"/>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947"/>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color w:val="000000"/>
          <w:sz w:val="24"/>
          <w:szCs w:val="24"/>
          <w:highlight w:val="none"/>
        </w:rPr>
      </w:r>
      <w:r/>
    </w:p>
    <w:p>
      <w:pPr>
        <w:pStyle w:val="1123"/>
        <w:ind w:left="0" w:right="0" w:firstLine="480"/>
        <w:jc w:val="both"/>
        <w:keepLines w:val="0"/>
        <w:keepNext w:val="0"/>
        <w:pageBreakBefore w:val="0"/>
        <w:spacing w:beforeAutospacing="0" w:line="48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注：1.在签订合同时，中标供应商明确表示无需预付款或者主动要求降低预付款比例的金额，采购人可不适用预付款规定。</w:t>
      </w:r>
      <w:r>
        <w:rPr>
          <w:rFonts w:hint="eastAsia" w:ascii="Times New Roman" w:hAnsi="Times New Roman" w:eastAsia="宋体" w:cs="Times New Roman"/>
          <w:sz w:val="24"/>
          <w:szCs w:val="24"/>
          <w:lang w:val="en-US" w:eastAsia="zh-CN" w:bidi="ar-SA"/>
        </w:rPr>
      </w:r>
      <w:r/>
    </w:p>
    <w:p>
      <w:pPr>
        <w:pStyle w:val="1123"/>
        <w:ind w:left="0" w:right="0" w:firstLine="960"/>
        <w:jc w:val="both"/>
        <w:keepLines w:val="0"/>
        <w:keepNext w:val="0"/>
        <w:pageBreakBefore w:val="0"/>
        <w:spacing w:beforeAutospacing="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可以数字人民币支付。</w:t>
      </w:r>
      <w:r>
        <w:rPr>
          <w:rFonts w:hint="eastAsia" w:ascii="宋体" w:hAnsi="宋体" w:eastAsia="宋体" w:cs="宋体"/>
          <w:sz w:val="24"/>
          <w:szCs w:val="24"/>
          <w:lang w:val="en-US" w:eastAsia="zh-CN" w:bidi="ar-SA"/>
        </w:rPr>
      </w:r>
      <w:r/>
    </w:p>
    <w:p>
      <w:pPr>
        <w:pStyle w:val="937"/>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三、合同履行期限及实施地点</w:t>
      </w:r>
      <w:r>
        <w:rPr>
          <w:rFonts w:hint="eastAsia" w:ascii="宋体" w:hAnsi="宋体" w:eastAsia="宋体" w:cs="宋体"/>
          <w:b/>
          <w:bCs/>
          <w:color w:val="000000"/>
          <w:sz w:val="24"/>
          <w:szCs w:val="24"/>
          <w:highlight w:val="none"/>
          <w:lang w:val="en-US" w:eastAsia="zh-CN" w:bidi="ar-SA"/>
        </w:rPr>
      </w:r>
      <w:r/>
    </w:p>
    <w:p>
      <w:pPr>
        <w:pStyle w:val="937"/>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（一）合同履行期限三年，自合同签订之日起，开始进入维保期</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val="en-US" w:eastAsia="zh-CN"/>
        </w:rPr>
      </w:r>
      <w:r/>
    </w:p>
    <w:p>
      <w:pPr>
        <w:pStyle w:val="937"/>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（二）实施地点：采购人指定地点</w:t>
      </w:r>
      <w:r>
        <w:rPr>
          <w:rFonts w:hint="eastAsia" w:ascii="Times New Roman" w:hAnsi="Times New Roman" w:eastAsia="宋体" w:cs="Times New Roman"/>
          <w:bCs/>
          <w:sz w:val="24"/>
          <w:highlight w:val="white"/>
          <w:lang w:val="en-US" w:eastAsia="zh-CN"/>
        </w:rPr>
      </w:r>
      <w:r/>
    </w:p>
    <w:p>
      <w:pPr>
        <w:pStyle w:val="1123"/>
        <w:ind w:left="0" w:right="0" w:firstLine="482"/>
        <w:jc w:val="both"/>
        <w:keepLines w:val="0"/>
        <w:keepNext w:val="0"/>
        <w:pageBreakBefore w:val="0"/>
        <w:spacing w:beforeAutospacing="0" w:line="480" w:lineRule="exact"/>
        <w:rPr>
          <w:rFonts w:hint="eastAsia" w:ascii="宋体" w:hAnsi="宋体" w:eastAsia="宋体" w:cs="宋体"/>
          <w:sz w:val="24"/>
          <w:szCs w:val="24"/>
          <w:lang w:val="en-US" w:eastAsia="zh-CN"/>
        </w:rPr>
      </w:pPr>
      <w:r/>
      <w:bookmarkEnd w:id="218"/>
      <w:r/>
      <w:bookmarkEnd w:id="219"/>
      <w:r/>
      <w:bookmarkEnd w:id="220"/>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、维保</w:t>
      </w:r>
      <w:r>
        <w:rPr>
          <w:rFonts w:hint="eastAsia" w:ascii="宋体" w:hAnsi="宋体" w:cs="宋体"/>
          <w:b/>
          <w:bCs/>
          <w:sz w:val="24"/>
          <w:szCs w:val="24"/>
          <w:lang w:val="en-US" w:eastAsia="zh-CN"/>
        </w:rPr>
        <w:t xml:space="preserve">范围</w:t>
      </w:r>
      <w:r>
        <w:rPr>
          <w:rFonts w:hint="eastAsia" w:ascii="宋体" w:hAnsi="宋体" w:eastAsia="宋体" w:cs="宋体"/>
          <w:b/>
          <w:bCs/>
          <w:sz w:val="24"/>
          <w:szCs w:val="24"/>
          <w:lang w:val="en-US" w:eastAsia="zh-CN"/>
        </w:rPr>
        <w:t xml:space="preserve">及</w:t>
      </w:r>
      <w:r>
        <w:rPr>
          <w:rFonts w:hint="eastAsia" w:ascii="宋体" w:hAnsi="宋体" w:cs="宋体"/>
          <w:b/>
          <w:bCs/>
          <w:sz w:val="24"/>
          <w:szCs w:val="24"/>
          <w:lang w:val="en-US" w:eastAsia="zh-CN"/>
        </w:rPr>
        <w:t xml:space="preserve">服务</w:t>
      </w:r>
      <w:r>
        <w:rPr>
          <w:rFonts w:hint="eastAsia" w:ascii="宋体" w:hAnsi="宋体" w:eastAsia="宋体" w:cs="宋体"/>
          <w:b/>
          <w:bCs/>
          <w:sz w:val="24"/>
          <w:szCs w:val="24"/>
          <w:lang w:val="en-US" w:eastAsia="zh-CN"/>
        </w:rPr>
        <w:t xml:space="preserve">要求</w:t>
      </w:r>
      <w:r>
        <w:rPr>
          <w:rFonts w:hint="eastAsia" w:ascii="宋体" w:hAnsi="宋体" w:eastAsia="宋体" w:cs="宋体"/>
          <w:sz w:val="24"/>
          <w:szCs w:val="24"/>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（一）维保范围：</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1台飞利浦EPIQ5、1台飞利浦EPIQ7、2台GE Voluson E10、1台GE VIVID E95、2台GE LOGIQ E9、1台GE VIVID E9共计8台超声（包含40把探头，其中包含8把容积探头），全保。</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（二）维保服务要求：</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lang w:val="en-US" w:eastAsia="zh-CN"/>
        </w:rPr>
        <w:t xml:space="preserve">保证开机率≥95%（一年365天计算）。</w:t>
      </w:r>
      <w:r>
        <w:rPr>
          <w:rFonts w:hint="eastAsia" w:ascii="宋体" w:hAnsi="宋体" w:eastAsia="宋体" w:cs="宋体"/>
          <w:color w:val="000000"/>
          <w:sz w:val="24"/>
          <w:szCs w:val="24"/>
          <w:highlight w:val="none"/>
          <w:lang w:val="en-US" w:eastAsia="zh-CN"/>
        </w:rPr>
        <w:t xml:space="preserve">所有探头只换不修，要求原厂、全新、未拆封，到场均需要提供原厂证明。</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2.每年提供4次（每季度一次）全面维护保养，对保养情况有详细的报告。</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3.出现故障不限次的上门维修。</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4.在保修服务期内免费提供设备的软硬件安全升级，免费提供设备的系统软件升级补丁和技术支持，以提高设备的安全性和先进性，并提供所有升级资料和记录。</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5.每次维修后应提供一份维修报告，写明维修内容和更换零配件的名称，由使用科室工作人员和设备管理处分管工程师签字确认后，交设备处存档。</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6.对采购人的工程师进行指导培训，每年为采购人工程师提供不少于2人次的院外的系统培训。</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7.响应时间：电话1个小时内响应；工程师12小时内到场维修；故障24小时内更换配件完毕；如48小时内故障未能解决，提供不低于故障机型的备用机。</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8.接受采购人电话不限次咨询并能提供技术支持。</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9.维保质量</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9.1维修后各项技术参数符合原厂标准，确保临床检查图像清晰；</w:t>
      </w:r>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480" w:lineRule="exact"/>
        <w:widowControl w:val="off"/>
        <w:rPr>
          <w:rFonts w:hint="eastAsia" w:ascii="宋体" w:hAnsi="宋体" w:cs="宋体"/>
          <w:b/>
          <w:bCs/>
          <w:sz w:val="24"/>
          <w:szCs w:val="24"/>
          <w:lang w:val="en-US" w:eastAsia="zh-CN"/>
        </w:rPr>
      </w:pPr>
      <w:r>
        <w:rPr>
          <w:rFonts w:hint="eastAsia" w:ascii="宋体" w:hAnsi="宋体" w:eastAsia="宋体" w:cs="宋体"/>
          <w:color w:val="000000"/>
          <w:sz w:val="24"/>
          <w:szCs w:val="24"/>
          <w:highlight w:val="none"/>
          <w:lang w:val="en-US" w:eastAsia="zh-CN"/>
        </w:rPr>
        <w:t xml:space="preserve">9.2符合《医疗器械使用质量监督管理办法》等法律、法</w:t>
      </w:r>
      <w:r>
        <w:rPr>
          <w:rFonts w:hint="eastAsia" w:ascii="宋体" w:hAnsi="宋体" w:eastAsia="宋体" w:cs="宋体"/>
          <w:color w:val="000000"/>
          <w:sz w:val="24"/>
          <w:szCs w:val="24"/>
          <w:highlight w:val="none"/>
          <w:lang w:val="en-US" w:eastAsia="zh-CN"/>
        </w:rPr>
        <w:t xml:space="preserve">规</w:t>
      </w:r>
      <w:r>
        <w:rPr>
          <w:rStyle w:val="947"/>
          <w:rFonts w:hint="eastAsia" w:ascii="宋体" w:hAnsi="宋体" w:eastAsia="宋体" w:cs="宋体"/>
          <w:sz w:val="24"/>
          <w:szCs w:val="24"/>
          <w:lang w:val="en-US" w:eastAsia="zh-CN"/>
        </w:rPr>
        <w:t xml:space="preserve">要求。</w:t>
      </w:r>
      <w:r>
        <w:rPr>
          <w:rFonts w:hint="eastAsia" w:ascii="宋体" w:hAnsi="宋体" w:cs="宋体"/>
          <w:b/>
          <w:bCs/>
          <w:sz w:val="24"/>
          <w:szCs w:val="24"/>
          <w:lang w:val="en-US" w:eastAsia="zh-CN"/>
        </w:rPr>
      </w:r>
      <w:r/>
    </w:p>
    <w:p>
      <w:pPr>
        <w:pStyle w:val="1123"/>
        <w:numPr>
          <w:ilvl w:val="0"/>
          <w:numId w:val="5"/>
        </w:numPr>
        <w:ind w:left="0" w:right="0" w:firstLine="482"/>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考核</w:t>
      </w:r>
      <w:r>
        <w:rPr>
          <w:rFonts w:hint="eastAsia" w:ascii="宋体" w:hAnsi="宋体" w:cs="宋体"/>
          <w:b/>
          <w:bCs/>
          <w:sz w:val="24"/>
          <w:szCs w:val="24"/>
          <w:lang w:val="en-US" w:eastAsia="zh-CN"/>
        </w:rPr>
        <w:t xml:space="preserve">内容</w:t>
      </w:r>
      <w:r>
        <w:rPr>
          <w:rFonts w:hint="eastAsia" w:ascii="宋体" w:hAnsi="宋体" w:eastAsia="宋体" w:cs="宋体"/>
          <w:b/>
          <w:bCs/>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1.保证开机率≥95%（一年365 天计算）。如开机率因供应商的原因未能达到，每停机超过一天，合同保修期限将相应延长五个日历日。 </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期内，接到报修电话1小时内响应，12小时内到达现场进行维修，排除故障，如需更换配件，配件需24小时内到达采购人；若实际响应时间超出承诺响应时间12小时，供应商须按照0.2万元/12小时的标准向采购人支付违约金，超过承诺响应时间不满12小时的，按0.2万元支付违约金，采购人有权从当期维保费用中扣除。（不可抗力因素除外）。</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期内，如设备故障供应商不能在报修后72小时内完成设备维修，每停机超过一天，合同保修期限将相应延长五个日历日，同时采购人有权请第三方进行维护，产生的费用从当期维保费用中扣除；发生三次及以上不能按承诺的时间和质量标准完成设备维保或因故障连续停机超过三天的情况，除扣除当期的维保费用外，采购人有权终止合同，产生的其他损失均由供应商承担。</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应根据双方约定的时间及次数为设备提供保养服务，保养后提供每次保养的工作清单、维修报告及总结，并把每个维保年度内维修保养工作报告装订成册交采购人设备管理处。未按时按要求完成保养的，采购人有权拒绝支付当期维保费用。</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b/>
          <w:bCs/>
          <w:sz w:val="36"/>
          <w:szCs w:val="36"/>
          <w:lang w:val="en-US" w:eastAsia="zh-CN"/>
        </w:rPr>
      </w:pPr>
      <w:r>
        <w:rPr>
          <w:rFonts w:hint="eastAsia" w:ascii="宋体" w:hAnsi="宋体" w:eastAsia="宋体" w:cs="宋体"/>
          <w:sz w:val="24"/>
          <w:szCs w:val="24"/>
          <w:lang w:val="en-US" w:eastAsia="zh-CN"/>
        </w:rPr>
        <w:t xml:space="preserve">5.因供应商服务问题造成采购人设备、医疗及其他损失的，采购人有权要求供应商赔偿相应的损失。</w:t>
      </w:r>
      <w:r>
        <w:rPr>
          <w:rFonts w:hint="eastAsia" w:ascii="宋体" w:hAnsi="宋体" w:eastAsia="宋体" w:cs="宋体"/>
          <w:b/>
          <w:bCs/>
          <w:sz w:val="36"/>
          <w:szCs w:val="36"/>
          <w:lang w:val="en-US" w:eastAsia="zh-CN"/>
        </w:rPr>
      </w:r>
      <w:r/>
    </w:p>
    <w:p>
      <w:pPr>
        <w:pStyle w:val="1123"/>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六、其他要求</w:t>
      </w:r>
      <w:r>
        <w:rPr>
          <w:rFonts w:hint="eastAsia" w:ascii="宋体" w:hAnsi="宋体" w:eastAsia="宋体" w:cs="宋体"/>
          <w:b/>
          <w:bCs/>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1.维保方案</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供应商针对本项目制定的维保方案，包含但不限于维保的项目管理、项目实施流程及进度安排、对采购单位工程师及使用科室的培训计划安排、维保措施、为项目配备合理技术支持等。</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2.应急方案</w:t>
      </w:r>
      <w:r>
        <w:rPr>
          <w:rFonts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包含应急预案、应急处理、应急人员安排、时效性、与采购人配合应急处理措施等方面，对紧急事故做出快速、正确的反应、应急处理后确保临床工作正常开展的方案。</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3.人员配置安排</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供应商针对本项目制定的人员配置安排，至少包括人员安排、人员资质、人员服务能力。</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4.管理制度</w:t>
      </w:r>
      <w:r>
        <w:rPr>
          <w:rFonts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供应商针对本项目制定的管理制度，至少包括管理制度、安全管理方案、进度保障方案、风险控制措施。</w:t>
      </w:r>
      <w:r>
        <w:rPr>
          <w:rFonts w:hint="eastAsia" w:ascii="宋体" w:hAnsi="宋体" w:eastAsia="宋体" w:cs="宋体"/>
          <w:sz w:val="24"/>
          <w:szCs w:val="24"/>
          <w:lang w:val="en-US" w:eastAsia="zh-CN"/>
        </w:rPr>
      </w:r>
      <w:r/>
    </w:p>
    <w:p>
      <w:pPr>
        <w:pStyle w:val="1123"/>
        <w:numPr>
          <w:ilvl w:val="0"/>
          <w:numId w:val="0"/>
        </w:numPr>
        <w:ind w:right="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、其他注意事项</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本项目不接受备选的投标方案或有选择的报价，只允许有一个报价。投标报价内容包括：服务本身价格、税费及服务交付使用过程中涉及的其他一切费用。</w:t>
      </w:r>
      <w:r>
        <w:rPr>
          <w:rFonts w:hint="eastAsia" w:ascii="宋体" w:hAnsi="宋体" w:eastAsia="宋体" w:cs="宋体"/>
          <w:sz w:val="24"/>
          <w:szCs w:val="24"/>
          <w:lang w:val="en-US" w:eastAsia="zh-CN"/>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供应商报价时应充分考虑所有可能影响到报价的因素，一旦评标结束最终成交，如发生漏、缺、少项，都将被认为是成交供应商的报价让利行为，损失自负。</w:t>
      </w:r>
      <w:r>
        <w:rPr>
          <w:rFonts w:hint="eastAsia" w:ascii="宋体" w:hAnsi="宋体" w:eastAsia="宋体" w:cs="宋体"/>
          <w:sz w:val="24"/>
          <w:szCs w:val="24"/>
          <w:lang w:val="en-US" w:eastAsia="zh-CN"/>
        </w:rPr>
      </w:r>
      <w:r/>
    </w:p>
    <w:p>
      <w:pPr>
        <w:pStyle w:val="937"/>
        <w:numPr>
          <w:ilvl w:val="0"/>
          <w:numId w:val="0"/>
        </w:numPr>
        <w:ind w:right="0"/>
        <w:jc w:val="both"/>
        <w:keepNext/>
        <w:pageBreakBefore w:val="0"/>
        <w:spacing w:beforeAutospacing="0" w:line="240" w:lineRule="auto"/>
        <w:rPr>
          <w:rFonts w:ascii="宋体" w:hAnsi="宋体" w:eastAsia="宋体" w:cs="宋体"/>
          <w:sz w:val="24"/>
          <w:szCs w:val="24"/>
          <w:lang w:val="en-US" w:eastAsia="zh-CN"/>
        </w:rPr>
        <w:outlineLvl w:val="9"/>
      </w:pPr>
      <w:r>
        <w:rPr>
          <w:rFonts w:hint="eastAsia" w:ascii="仿宋" w:hAnsi="仿宋" w:eastAsia="仿宋" w:cs="仿宋"/>
          <w:b/>
          <w:bCs/>
          <w:color w:val="000000"/>
          <w:sz w:val="24"/>
          <w:szCs w:val="24"/>
          <w:highlight w:val="none"/>
          <w:lang w:val="en-US" w:eastAsia="zh-CN"/>
        </w:rPr>
        <w:br w:type="page" w:clear="all"/>
      </w:r>
      <w:r>
        <w:rPr>
          <w:rFonts w:ascii="宋体" w:hAnsi="宋体" w:eastAsia="宋体" w:cs="宋体"/>
          <w:sz w:val="24"/>
          <w:szCs w:val="24"/>
          <w:lang w:val="en-US" w:eastAsia="zh-CN"/>
        </w:rPr>
      </w:r>
      <w:r/>
    </w:p>
    <w:p>
      <w:pPr>
        <w:pStyle w:val="937"/>
        <w:numPr>
          <w:ilvl w:val="0"/>
          <w:numId w:val="0"/>
        </w:numPr>
        <w:jc w:val="left"/>
        <w:keepLines w:val="0"/>
        <w:keepNext w:val="0"/>
        <w:pageBreakBefore w:val="0"/>
        <w:spacing w:line="48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38"/>
        <w:rPr>
          <w:rFonts w:hint="eastAsia" w:ascii="黑体" w:hAnsi="黑体" w:eastAsia="黑体" w:cs="黑体"/>
          <w:sz w:val="44"/>
          <w:szCs w:val="44"/>
        </w:rPr>
      </w:pPr>
      <w:r/>
      <w:bookmarkStart w:id="221" w:name="_Toc13894"/>
      <w:r>
        <w:rPr>
          <w:rFonts w:hint="eastAsia" w:ascii="黑体" w:hAnsi="黑体" w:eastAsia="黑体" w:cs="黑体"/>
          <w:sz w:val="44"/>
          <w:szCs w:val="44"/>
        </w:rPr>
        <w:t xml:space="preserve">第五章  评标方法与评标标准</w:t>
      </w:r>
      <w:bookmarkEnd w:id="221"/>
      <w:r>
        <w:rPr>
          <w:rFonts w:hint="eastAsia" w:ascii="黑体" w:hAnsi="黑体" w:eastAsia="黑体" w:cs="黑体"/>
          <w:sz w:val="44"/>
          <w:szCs w:val="44"/>
        </w:rPr>
      </w:r>
      <w:r/>
    </w:p>
    <w:p>
      <w:pPr>
        <w:pStyle w:val="937"/>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pStyle w:val="937"/>
              <w:jc w:val="center"/>
              <w:rPr>
                <w:szCs w:val="22"/>
              </w:rPr>
            </w:pPr>
            <w:r>
              <w:rPr>
                <w:szCs w:val="22"/>
              </w:rPr>
              <w:t xml:space="preserve">资格审查因素</w:t>
            </w:r>
            <w:r>
              <w:rPr>
                <w:szCs w:val="22"/>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937"/>
              <w:jc w:val="center"/>
              <w:rPr>
                <w:szCs w:val="22"/>
              </w:rPr>
            </w:pPr>
            <w:r>
              <w:rPr>
                <w:szCs w:val="22"/>
              </w:rPr>
              <w:t xml:space="preserve">审查标准</w:t>
            </w:r>
            <w:r>
              <w:rPr>
                <w:szCs w:val="22"/>
              </w:rPr>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pStyle w:val="937"/>
              <w:jc w:val="left"/>
              <w:rPr>
                <w:szCs w:val="22"/>
              </w:rPr>
            </w:pPr>
            <w:r>
              <w:rPr>
                <w:szCs w:val="22"/>
              </w:rPr>
              <w:t xml:space="preserve">投标声明及承诺函</w:t>
            </w:r>
            <w:r>
              <w:rPr>
                <w:szCs w:val="22"/>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pStyle w:val="937"/>
              <w:jc w:val="left"/>
              <w:rPr>
                <w:szCs w:val="22"/>
              </w:rPr>
            </w:pPr>
            <w:r>
              <w:rPr>
                <w:szCs w:val="22"/>
              </w:rPr>
              <w:t xml:space="preserve">符合招标文件要求</w:t>
            </w:r>
            <w:r>
              <w:rPr>
                <w:szCs w:val="22"/>
              </w:rPr>
            </w:r>
            <w:r/>
          </w:p>
        </w:tc>
      </w:tr>
      <w:tr>
        <w:trPr>
          <w:trHeight w:val="433"/>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pStyle w:val="937"/>
              <w:jc w:val="left"/>
              <w:rPr>
                <w:rFonts w:ascii="Segoe UI" w:hAnsi="Segoe UI" w:cs="Segoe UI"/>
              </w:rPr>
            </w:pPr>
            <w:r>
              <w:rPr>
                <w:rFonts w:ascii="Segoe UI" w:hAnsi="Segoe UI" w:cs="Segoe UI"/>
              </w:rPr>
              <w:t xml:space="preserve">落实政府采购政策需满足的资格要求</w:t>
            </w:r>
            <w:r>
              <w:rPr>
                <w:rFonts w:ascii="Segoe UI" w:hAnsi="Segoe UI" w:cs="Segoe UI"/>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pStyle w:val="937"/>
              <w:jc w:val="left"/>
              <w:rPr>
                <w:rFonts w:ascii="Segoe UI" w:hAnsi="Segoe UI" w:cs="Segoe UI"/>
              </w:rPr>
            </w:pPr>
            <w:r>
              <w:rPr>
                <w:szCs w:val="22"/>
              </w:rPr>
              <w:t xml:space="preserve">符合招标文件要求</w:t>
            </w:r>
            <w:r>
              <w:rPr>
                <w:rFonts w:ascii="Segoe UI" w:hAnsi="Segoe UI" w:cs="Segoe UI"/>
              </w:rPr>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pStyle w:val="937"/>
              <w:jc w:val="left"/>
              <w:rPr>
                <w:szCs w:val="22"/>
              </w:rPr>
            </w:pPr>
            <w:r>
              <w:rPr>
                <w:szCs w:val="22"/>
              </w:rPr>
              <w:t xml:space="preserve">信用信息</w:t>
            </w:r>
            <w:r>
              <w:rPr>
                <w:szCs w:val="22"/>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90" w:type="dxa"/>
            <w:vAlign w:val="center"/>
            <w:textDirection w:val="lrTb"/>
            <w:noWrap w:val="false"/>
          </w:tcPr>
          <w:p>
            <w:pPr>
              <w:pStyle w:val="937"/>
              <w:jc w:val="left"/>
              <w:rPr>
                <w:szCs w:val="22"/>
              </w:rPr>
            </w:pPr>
            <w:r>
              <w:rPr>
                <w:szCs w:val="22"/>
              </w:rPr>
              <w:t xml:space="preserve">联合体投标</w:t>
            </w:r>
            <w:r>
              <w:rPr>
                <w:szCs w:val="22"/>
              </w:rPr>
            </w:r>
            <w:r/>
          </w:p>
        </w:tc>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pStyle w:val="937"/>
              <w:jc w:val="left"/>
              <w:rPr>
                <w:szCs w:val="22"/>
              </w:rPr>
            </w:pPr>
            <w:r>
              <w:rPr>
                <w:szCs w:val="22"/>
              </w:rPr>
              <w:t xml:space="preserve">不接受联合体投标</w:t>
            </w:r>
            <w:r>
              <w:rPr>
                <w:szCs w:val="22"/>
              </w:rPr>
            </w:r>
            <w:r/>
          </w:p>
        </w:tc>
      </w:tr>
    </w:tbl>
    <w:p>
      <w:pPr>
        <w:pStyle w:val="937"/>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000000" w:sz="4" w:space="0"/>
              <w:left w:val="single" w:color="000000" w:sz="4" w:space="0"/>
              <w:bottom w:val="single" w:color="000000" w:sz="4" w:space="0"/>
              <w:right w:val="single" w:color="000000" w:sz="4" w:space="0"/>
            </w:tcBorders>
            <w:tcW w:w="2499" w:type="dxa"/>
            <w:vAlign w:val="center"/>
            <w:textDirection w:val="lrTb"/>
            <w:noWrap w:val="false"/>
          </w:tcPr>
          <w:p>
            <w:pPr>
              <w:pStyle w:val="937"/>
              <w:jc w:val="center"/>
              <w:rPr>
                <w:szCs w:val="22"/>
              </w:rPr>
            </w:pPr>
            <w:r>
              <w:rPr>
                <w:szCs w:val="22"/>
              </w:rPr>
              <w:t xml:space="preserve">符合性审查因素</w:t>
            </w:r>
            <w:r>
              <w:rPr>
                <w:szCs w:val="22"/>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937"/>
              <w:jc w:val="center"/>
              <w:rPr>
                <w:szCs w:val="22"/>
              </w:rPr>
            </w:pPr>
            <w:r>
              <w:rPr>
                <w:szCs w:val="22"/>
              </w:rPr>
              <w:t xml:space="preserve">审查标准</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937"/>
              <w:jc w:val="left"/>
              <w:rPr>
                <w:szCs w:val="22"/>
              </w:rPr>
            </w:pPr>
            <w:r>
              <w:rPr>
                <w:szCs w:val="22"/>
              </w:rPr>
              <w:t xml:space="preserve">法定代表人身份证明或授权委托书</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937"/>
              <w:jc w:val="left"/>
              <w:rPr>
                <w:szCs w:val="22"/>
              </w:rPr>
            </w:pPr>
            <w:r>
              <w:rPr>
                <w:szCs w:val="22"/>
              </w:rPr>
              <w:t xml:space="preserve">技术标准和要求</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937"/>
              <w:jc w:val="left"/>
              <w:rPr>
                <w:szCs w:val="22"/>
              </w:rPr>
            </w:pPr>
            <w:r>
              <w:rPr>
                <w:szCs w:val="22"/>
              </w:rPr>
              <w:t xml:space="preserve">符合招标文件要求</w:t>
            </w:r>
            <w:r>
              <w:rPr>
                <w:szCs w:val="22"/>
              </w:rPr>
            </w:r>
            <w:r/>
          </w:p>
        </w:tc>
      </w:tr>
      <w:tr>
        <w:trPr/>
        <w:tc>
          <w:tcPr>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pStyle w:val="937"/>
              <w:jc w:val="left"/>
              <w:rPr>
                <w:szCs w:val="22"/>
              </w:rPr>
            </w:pPr>
            <w:r>
              <w:rPr>
                <w:szCs w:val="22"/>
              </w:rPr>
              <w:t xml:space="preserve">其他</w:t>
            </w:r>
            <w:r>
              <w:rPr>
                <w:szCs w:val="22"/>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937"/>
              <w:jc w:val="left"/>
              <w:rPr>
                <w:szCs w:val="22"/>
              </w:rPr>
            </w:pPr>
            <w:r>
              <w:rPr>
                <w:szCs w:val="22"/>
              </w:rPr>
              <w:t xml:space="preserve">符合招标文件要求</w:t>
            </w:r>
            <w:r>
              <w:rPr>
                <w:szCs w:val="22"/>
              </w:rPr>
            </w:r>
            <w:r/>
          </w:p>
        </w:tc>
      </w:tr>
    </w:tbl>
    <w:p>
      <w:pPr>
        <w:pStyle w:val="937"/>
        <w:spacing w:line="500" w:lineRule="exact"/>
        <w:rPr>
          <w:rFonts w:hint="eastAsia" w:eastAsia="仿宋_GB2312"/>
          <w:b/>
          <w:sz w:val="28"/>
          <w:szCs w:val="22"/>
          <w:highlight w:val="white"/>
        </w:rPr>
      </w:pPr>
      <w:r>
        <w:rPr>
          <w:rFonts w:hint="eastAsia" w:eastAsia="仿宋_GB2312"/>
          <w:b/>
          <w:sz w:val="28"/>
          <w:szCs w:val="22"/>
          <w:highlight w:val="white"/>
        </w:rPr>
      </w:r>
      <w:r/>
    </w:p>
    <w:p>
      <w:pPr>
        <w:pStyle w:val="937"/>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937"/>
        <w:ind w:firstLine="482"/>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w:t>
      </w:r>
      <w:r>
        <w:rPr>
          <w:rFonts w:hint="eastAsia"/>
          <w:sz w:val="24"/>
          <w:highlight w:val="white"/>
          <w:lang w:val="en-US" w:eastAsia="zh-CN"/>
        </w:rPr>
        <w:t xml:space="preserve">3名</w:t>
      </w:r>
      <w:r>
        <w:rPr>
          <w:rFonts w:hint="eastAsia"/>
          <w:sz w:val="24"/>
          <w:highlight w:val="white"/>
        </w:rPr>
        <w:t xml:space="preserve">中标候选人。投标文件满足招标文件全部实质性要求，且评审后排序第一的投标人为第一中标候选人，依次类推。综合评分保留至小数点后两位。 </w:t>
      </w:r>
      <w:r>
        <w:rPr>
          <w:rFonts w:hint="eastAsia"/>
          <w:sz w:val="24"/>
          <w:highlight w:val="white"/>
        </w:rPr>
      </w:r>
      <w:r/>
    </w:p>
    <w:p>
      <w:pPr>
        <w:pStyle w:val="937"/>
        <w:numPr>
          <w:ilvl w:val="0"/>
          <w:numId w:val="6"/>
        </w:numPr>
        <w:ind w:firstLine="482"/>
        <w:jc w:val="left"/>
        <w:spacing w:line="500" w:lineRule="exact"/>
        <w:rPr>
          <w:rFonts w:hint="eastAsia"/>
          <w:sz w:val="24"/>
          <w:highlight w:val="white"/>
        </w:rPr>
      </w:pPr>
      <w:r>
        <w:rPr>
          <w:rFonts w:hint="eastAsia" w:eastAsia="仿宋_GB2312"/>
          <w:b/>
          <w:sz w:val="24"/>
          <w:highlight w:val="white"/>
        </w:rPr>
        <w:t xml:space="preserve">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sz w:val="24"/>
          <w:highlight w:val="white"/>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1054"/>
        <w:gridCol w:w="6829"/>
      </w:tblGrid>
      <w:tr>
        <w:trPr>
          <w:trHeight w:val="513"/>
        </w:trPr>
        <w:tc>
          <w:tcPr>
            <w:tcW w:w="1575" w:type="dxa"/>
            <w:vAlign w:val="center"/>
            <w:textDirection w:val="lrTb"/>
            <w:noWrap w:val="false"/>
          </w:tcPr>
          <w:p>
            <w:pPr>
              <w:pStyle w:val="937"/>
              <w:jc w:val="center"/>
              <w:rPr>
                <w:rFonts w:hint="eastAsia" w:ascii="Times New Roman" w:hAnsi="Times New Roman" w:eastAsia="宋体" w:cs="Times New Roman"/>
                <w:szCs w:val="22"/>
              </w:rPr>
            </w:pPr>
            <w:r/>
            <w:bookmarkStart w:id="222" w:name="EBe0cfd1035ea44f689f97db50fccddc8b"/>
            <w:r>
              <w:rPr>
                <w:rFonts w:hint="eastAsia" w:ascii="Times New Roman" w:hAnsi="Times New Roman" w:eastAsia="宋体" w:cs="Times New Roman"/>
                <w:szCs w:val="22"/>
              </w:rPr>
              <w:t xml:space="preserve">评审因素</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分数</w:t>
            </w:r>
            <w:r>
              <w:rPr>
                <w:rFonts w:hint="eastAsia" w:ascii="Times New Roman" w:hAnsi="Times New Roman" w:eastAsia="宋体" w:cs="Times New Roman"/>
                <w:szCs w:val="22"/>
              </w:rPr>
            </w:r>
            <w:r/>
          </w:p>
        </w:tc>
        <w:tc>
          <w:tcPr>
            <w:tcW w:w="6829"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评审标准</w:t>
            </w:r>
            <w:r>
              <w:rPr>
                <w:rFonts w:hint="eastAsia" w:ascii="Times New Roman" w:hAnsi="Times New Roman" w:eastAsia="宋体" w:cs="Times New Roman"/>
                <w:szCs w:val="22"/>
              </w:rPr>
            </w:r>
            <w:r/>
          </w:p>
        </w:tc>
      </w:tr>
      <w:tr>
        <w:trPr>
          <w:trHeight w:val="90"/>
        </w:trPr>
        <w:tc>
          <w:tcPr>
            <w:tcW w:w="1575" w:type="dxa"/>
            <w:vAlign w:val="center"/>
            <w:textDirection w:val="lrTb"/>
            <w:noWrap w:val="false"/>
          </w:tcPr>
          <w:p>
            <w:pPr>
              <w:pStyle w:val="937"/>
              <w:ind w:firstLine="210"/>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报价</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采用低价优先法计算，即满足</w:t>
            </w:r>
            <w:r>
              <w:rPr>
                <w:rFonts w:hint="eastAsia" w:ascii="Times New Roman" w:hAnsi="Times New Roman" w:eastAsia="宋体" w:cs="Times New Roman"/>
                <w:szCs w:val="22"/>
                <w:lang w:val="en-US" w:eastAsia="zh-CN"/>
              </w:rPr>
              <w:t xml:space="preserve">采购</w:t>
            </w:r>
            <w:r>
              <w:rPr>
                <w:rFonts w:hint="eastAsia" w:ascii="Times New Roman" w:hAnsi="Times New Roman" w:eastAsia="宋体" w:cs="Times New Roman"/>
                <w:szCs w:val="22"/>
              </w:rPr>
              <w:t xml:space="preserve">文件要求且</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报价最低的供应商的价格为</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基准价，其价格分为满分。其他供应商报价得分=（</w:t>
            </w:r>
            <w:r>
              <w:rPr>
                <w:rFonts w:hint="eastAsia" w:ascii="Times New Roman" w:hAnsi="Times New Roman" w:eastAsia="宋体" w:cs="Times New Roman"/>
                <w:szCs w:val="22"/>
                <w:lang w:val="en-US" w:eastAsia="zh-CN"/>
              </w:rPr>
              <w:t xml:space="preserve">投标</w:t>
            </w:r>
            <w:r>
              <w:rPr>
                <w:rFonts w:hint="eastAsia" w:ascii="Times New Roman" w:hAnsi="Times New Roman" w:eastAsia="宋体" w:cs="Times New Roman"/>
                <w:szCs w:val="22"/>
              </w:rPr>
              <w:t xml:space="preserve">基准价/供应商报价）×</w:t>
            </w: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rPr>
            </w:r>
            <w:r/>
          </w:p>
        </w:tc>
      </w:tr>
      <w:tr>
        <w:trPr>
          <w:trHeight w:val="425"/>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需求</w:t>
            </w:r>
            <w:r>
              <w:rPr>
                <w:rFonts w:hint="eastAsia" w:ascii="Times New Roman" w:hAnsi="Times New Roman" w:eastAsia="宋体" w:cs="Times New Roman"/>
                <w:szCs w:val="22"/>
              </w:rPr>
              <w:t xml:space="preserve">响应</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满足</w:t>
            </w:r>
            <w:r>
              <w:rPr>
                <w:rFonts w:hint="eastAsia" w:ascii="Times New Roman" w:hAnsi="Times New Roman" w:eastAsia="宋体" w:cs="Times New Roman"/>
                <w:szCs w:val="22"/>
                <w:lang w:val="en-US" w:eastAsia="zh-CN"/>
              </w:rPr>
              <w:t xml:space="preserve">第四章</w:t>
            </w:r>
            <w:r>
              <w:rPr>
                <w:rFonts w:hint="eastAsia" w:ascii="Times New Roman" w:hAnsi="Times New Roman" w:eastAsia="宋体" w:cs="Times New Roman"/>
                <w:szCs w:val="22"/>
              </w:rPr>
              <w:t xml:space="preserve">采购需求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四、维保范围及服务要求</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中所有要求得基础分</w:t>
            </w:r>
            <w:r>
              <w:rPr>
                <w:rFonts w:hint="eastAsia" w:ascii="Times New Roman" w:hAnsi="Times New Roman" w:eastAsia="宋体" w:cs="Times New Roman"/>
                <w:szCs w:val="22"/>
                <w:lang w:val="en-US" w:eastAsia="zh-CN"/>
              </w:rPr>
              <w:t xml:space="preserve">24</w:t>
            </w:r>
            <w:r>
              <w:rPr>
                <w:rFonts w:hint="eastAsia" w:ascii="Times New Roman" w:hAnsi="Times New Roman" w:eastAsia="宋体" w:cs="Times New Roman"/>
                <w:szCs w:val="22"/>
              </w:rPr>
              <w:t xml:space="preserve">分，每有一项实质性正偏离加</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分，总分不超过</w:t>
            </w:r>
            <w:r>
              <w:rPr>
                <w:rFonts w:hint="eastAsia" w:ascii="Times New Roman" w:hAnsi="Times New Roman" w:eastAsia="宋体" w:cs="Times New Roman"/>
                <w:szCs w:val="22"/>
                <w:lang w:val="en-US" w:eastAsia="zh-CN"/>
              </w:rPr>
              <w:t xml:space="preserve">30</w:t>
            </w:r>
            <w:r>
              <w:rPr>
                <w:rFonts w:hint="eastAsia" w:ascii="Times New Roman" w:hAnsi="Times New Roman" w:eastAsia="宋体" w:cs="Times New Roman"/>
                <w:szCs w:val="22"/>
              </w:rPr>
              <w:t xml:space="preserve">分（每项正偏离请提供明确的证明材料加盖公章，由</w:t>
            </w:r>
            <w:r>
              <w:rPr>
                <w:rFonts w:hint="eastAsia" w:ascii="Times New Roman" w:hAnsi="Times New Roman" w:eastAsia="宋体" w:cs="Times New Roman"/>
                <w:szCs w:val="22"/>
                <w:lang w:val="en-US" w:eastAsia="zh-CN"/>
              </w:rPr>
              <w:t xml:space="preserve">评标委员会</w:t>
            </w:r>
            <w:r>
              <w:rPr>
                <w:rFonts w:hint="eastAsia" w:ascii="Times New Roman" w:hAnsi="Times New Roman" w:eastAsia="宋体" w:cs="Times New Roman"/>
                <w:szCs w:val="22"/>
              </w:rPr>
              <w:t xml:space="preserve">审核确认有效且为有实质性作用的正偏离进行加分，否则不加分）。</w:t>
            </w:r>
            <w:r>
              <w:rPr>
                <w:rFonts w:hint="eastAsia" w:ascii="Times New Roman" w:hAnsi="Times New Roman" w:eastAsia="宋体" w:cs="Times New Roman"/>
                <w:szCs w:val="22"/>
                <w:rtl w:val="0"/>
                <w:lang w:val="en-US" w:eastAsia="zh-CN"/>
              </w:rPr>
              <w:t xml:space="preserve">不满足文件采购需求中的要求作无效标处理。</w:t>
            </w:r>
            <w:r>
              <w:rPr>
                <w:rFonts w:hint="eastAsia" w:ascii="Times New Roman" w:hAnsi="Times New Roman" w:eastAsia="宋体" w:cs="Times New Roman"/>
                <w:szCs w:val="22"/>
              </w:rPr>
            </w:r>
            <w:r/>
          </w:p>
        </w:tc>
      </w:tr>
      <w:tr>
        <w:trPr>
          <w:trHeight w:val="1164"/>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企业业绩</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供应商自202</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年1月1日以来（以合同签订时间为准）承担</w:t>
            </w:r>
            <w:r>
              <w:rPr>
                <w:rFonts w:hint="eastAsia" w:ascii="Times New Roman" w:hAnsi="Times New Roman" w:eastAsia="宋体" w:cs="Times New Roman"/>
                <w:szCs w:val="22"/>
                <w:lang w:val="en-US" w:eastAsia="zh-CN"/>
              </w:rPr>
              <w:t xml:space="preserve">超声维保设备维保服务业绩</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加盖公章，合同须有双方清晰盖章及项目名称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同一采购人</w:t>
            </w:r>
            <w:r>
              <w:rPr>
                <w:rFonts w:hint="eastAsia" w:ascii="Times New Roman" w:hAnsi="Times New Roman" w:eastAsia="宋体" w:cs="Times New Roman"/>
                <w:szCs w:val="22"/>
              </w:rPr>
              <w:t xml:space="preserve">不同维保周期的合同不累计加分。</w:t>
            </w:r>
            <w:r>
              <w:rPr>
                <w:rFonts w:hint="eastAsia" w:ascii="Times New Roman" w:hAnsi="Times New Roman" w:eastAsia="宋体" w:cs="Times New Roman"/>
                <w:szCs w:val="22"/>
              </w:rPr>
            </w:r>
            <w:r/>
          </w:p>
        </w:tc>
      </w:tr>
      <w:tr>
        <w:trPr>
          <w:trHeight w:val="273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需维保医疗设备零</w:t>
            </w:r>
            <w:r>
              <w:rPr>
                <w:rFonts w:hint="eastAsia" w:ascii="Times New Roman" w:hAnsi="Times New Roman" w:eastAsia="宋体" w:cs="Times New Roman"/>
                <w:szCs w:val="22"/>
                <w:lang w:val="en-US" w:eastAsia="zh-CN"/>
              </w:rPr>
              <w:t xml:space="preserve">备</w:t>
            </w:r>
            <w:r>
              <w:rPr>
                <w:rFonts w:hint="eastAsia" w:ascii="Times New Roman" w:hAnsi="Times New Roman" w:eastAsia="宋体" w:cs="Times New Roman"/>
                <w:szCs w:val="22"/>
              </w:rPr>
              <w:t xml:space="preserve">件保障情况</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①供应商</w:t>
            </w:r>
            <w:r>
              <w:rPr>
                <w:rFonts w:hint="eastAsia" w:ascii="Times New Roman" w:hAnsi="Times New Roman" w:eastAsia="宋体" w:cs="Times New Roman"/>
                <w:szCs w:val="22"/>
              </w:rPr>
              <w:t xml:space="preserve">设有零备件仓库，仓库内常备有本项目服务相</w:t>
            </w:r>
            <w:r>
              <w:rPr>
                <w:rFonts w:hint="eastAsia" w:ascii="Times New Roman" w:hAnsi="Times New Roman" w:eastAsia="宋体" w:cs="Times New Roman"/>
                <w:szCs w:val="22"/>
                <w:lang w:val="en-US" w:eastAsia="zh-CN"/>
              </w:rPr>
              <w:t xml:space="preserve">关</w:t>
            </w:r>
            <w:r>
              <w:rPr>
                <w:rFonts w:hint="eastAsia" w:ascii="Times New Roman" w:hAnsi="Times New Roman" w:eastAsia="宋体" w:cs="Times New Roman"/>
                <w:szCs w:val="22"/>
              </w:rPr>
              <w:t xml:space="preserve">的常用零备件，提供零备件仓库地址及联系人、联系电话备查，提供一个得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分，最</w:t>
            </w:r>
            <w:r>
              <w:rPr>
                <w:rFonts w:hint="eastAsia" w:ascii="Times New Roman" w:hAnsi="Times New Roman" w:eastAsia="宋体" w:cs="Times New Roman"/>
                <w:szCs w:val="22"/>
                <w:lang w:val="en-US" w:eastAsia="zh-CN"/>
              </w:rPr>
              <w:t xml:space="preserve">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分，未提供或提供的资料不全不得分。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自有仓库须提供仓库不动产产权证（证书上须明确体现投标人名称和面积）；租赁仓库须提供不动产产权证和租赁合同</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（租赁合同中须明确体现投标人的名称和面积）。</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②</w:t>
            </w:r>
            <w:r>
              <w:rPr>
                <w:rFonts w:hint="eastAsia" w:ascii="Times New Roman" w:hAnsi="Times New Roman" w:eastAsia="宋体" w:cs="Times New Roman"/>
                <w:szCs w:val="22"/>
              </w:rPr>
              <w:t xml:space="preserve">供应商提供的有效仓库内备有核心部件：</w:t>
            </w:r>
            <w:r>
              <w:rPr>
                <w:rFonts w:hint="eastAsia" w:ascii="Times New Roman" w:hAnsi="Times New Roman" w:eastAsia="宋体" w:cs="Times New Roman"/>
                <w:szCs w:val="22"/>
                <w:lang w:val="en-US" w:eastAsia="zh-CN"/>
              </w:rPr>
              <w:t xml:space="preserve">探头</w:t>
            </w:r>
            <w:r>
              <w:rPr>
                <w:rFonts w:hint="eastAsia" w:ascii="Times New Roman" w:hAnsi="Times New Roman" w:eastAsia="宋体" w:cs="Times New Roman"/>
                <w:szCs w:val="22"/>
              </w:rPr>
              <w:t xml:space="preserve">（核心部件均为原厂全新部件），提供</w:t>
            </w:r>
            <w:r>
              <w:rPr>
                <w:rFonts w:hint="eastAsia" w:ascii="Times New Roman" w:hAnsi="Times New Roman" w:eastAsia="宋体" w:cs="Times New Roman"/>
                <w:szCs w:val="22"/>
                <w:lang w:val="en-US" w:eastAsia="zh-CN"/>
              </w:rPr>
              <w:t xml:space="preserve">部件出厂证明及照片</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分，未提供或提供的资料不能证明为自有备件库内的核心部件不得分。</w:t>
            </w:r>
            <w:r>
              <w:rPr>
                <w:rFonts w:hint="eastAsia" w:ascii="Times New Roman" w:hAnsi="Times New Roman" w:eastAsia="宋体" w:cs="Times New Roman"/>
                <w:szCs w:val="22"/>
              </w:rPr>
            </w:r>
            <w:r/>
          </w:p>
        </w:tc>
      </w:tr>
      <w:tr>
        <w:trPr>
          <w:trHeight w:val="95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专业设备服务工程师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4.00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供应商投入本项目的工程师具有</w:t>
            </w:r>
            <w:r>
              <w:rPr>
                <w:rFonts w:hint="eastAsia" w:ascii="Times New Roman" w:hAnsi="Times New Roman" w:eastAsia="宋体" w:cs="Times New Roman"/>
                <w:szCs w:val="22"/>
                <w:lang w:val="en-US" w:eastAsia="zh-CN"/>
              </w:rPr>
              <w:t xml:space="preserve">超声</w:t>
            </w:r>
            <w:r>
              <w:rPr>
                <w:rFonts w:hint="eastAsia" w:ascii="Times New Roman" w:hAnsi="Times New Roman" w:eastAsia="宋体" w:cs="Times New Roman"/>
                <w:szCs w:val="22"/>
              </w:rPr>
              <w:t xml:space="preserve">设备</w:t>
            </w:r>
            <w:r>
              <w:rPr>
                <w:rFonts w:hint="eastAsia" w:ascii="Times New Roman" w:hAnsi="Times New Roman" w:eastAsia="宋体" w:cs="Times New Roman"/>
                <w:szCs w:val="22"/>
                <w:lang w:val="en-US" w:eastAsia="zh-CN"/>
              </w:rPr>
              <w:t xml:space="preserve">原厂</w:t>
            </w:r>
            <w:r>
              <w:rPr>
                <w:rFonts w:hint="eastAsia" w:ascii="Times New Roman" w:hAnsi="Times New Roman" w:eastAsia="宋体" w:cs="Times New Roman"/>
                <w:szCs w:val="22"/>
              </w:rPr>
              <w:t xml:space="preserve">维修培训证书的，每有一个得2分，最高得</w:t>
            </w: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r>
            <w:r/>
          </w:p>
          <w:p>
            <w:pPr>
              <w:pStyle w:val="937"/>
              <w:jc w:val="left"/>
              <w:rPr>
                <w:rFonts w:hint="eastAsia" w:ascii="Times New Roman" w:hAnsi="Times New Roman" w:eastAsia="宋体" w:cs="Times New Roman"/>
                <w:szCs w:val="22"/>
                <w:lang w:eastAsia="zh-CN"/>
              </w:rPr>
            </w:pPr>
            <w:r>
              <w:rPr>
                <w:rFonts w:hint="eastAsia" w:ascii="Times New Roman" w:hAnsi="Times New Roman" w:eastAsia="宋体" w:cs="Times New Roman"/>
                <w:szCs w:val="22"/>
              </w:rPr>
              <w:t xml:space="preserve">注：提供</w:t>
            </w:r>
            <w:r>
              <w:rPr>
                <w:rFonts w:hint="eastAsia" w:ascii="Times New Roman" w:hAnsi="Times New Roman" w:eastAsia="宋体" w:cs="Times New Roman"/>
                <w:szCs w:val="22"/>
                <w:lang w:val="en-US" w:eastAsia="zh-CN"/>
              </w:rPr>
              <w:t xml:space="preserve">原厂</w:t>
            </w:r>
            <w:r>
              <w:rPr>
                <w:rFonts w:hint="eastAsia" w:ascii="Times New Roman" w:hAnsi="Times New Roman" w:eastAsia="宋体" w:cs="Times New Roman"/>
                <w:szCs w:val="22"/>
              </w:rPr>
              <w:t xml:space="preserve">维修培训证书</w:t>
            </w:r>
            <w:r>
              <w:rPr>
                <w:rFonts w:hint="eastAsia" w:ascii="Times New Roman" w:hAnsi="Times New Roman" w:eastAsia="宋体" w:cs="Times New Roman"/>
                <w:szCs w:val="22"/>
                <w:lang w:val="en-US" w:eastAsia="zh-CN"/>
              </w:rPr>
              <w:t xml:space="preserve">扫描</w:t>
            </w:r>
            <w:r>
              <w:rPr>
                <w:rFonts w:hint="eastAsia" w:ascii="Times New Roman" w:hAnsi="Times New Roman" w:eastAsia="宋体" w:cs="Times New Roman"/>
                <w:szCs w:val="22"/>
              </w:rPr>
              <w:t xml:space="preserve">件加盖投标单位公章</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eastAsia="zh-CN"/>
              </w:rPr>
            </w:r>
            <w:r/>
          </w:p>
        </w:tc>
      </w:tr>
      <w:tr>
        <w:trPr>
          <w:trHeight w:val="1164"/>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维保方案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该项目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分；表述完整充实、方案表述清晰细化、方案计划逻辑严谨，进度安排科学合理，方案实际操作可行有效，采购人工程师及使用科室的培训安排合理，流程严谨，维保措施全面，技术支持好，满足采购需求的得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分；表述完整一般充实、方案表述一般清晰细化、方案计划逻辑一般严谨，进度安排一般科学合理，方案实际操作</w:t>
            </w:r>
            <w:r>
              <w:rPr>
                <w:rFonts w:hint="eastAsia" w:ascii="Times New Roman" w:hAnsi="Times New Roman" w:eastAsia="宋体" w:cs="Times New Roman"/>
                <w:szCs w:val="22"/>
              </w:rPr>
            </w:r>
            <w:r>
              <w:rPr>
                <w:rFonts w:hint="eastAsia" w:ascii="Times New Roman" w:hAnsi="Times New Roman" w:eastAsia="宋体" w:cs="Times New Roman"/>
                <w:szCs w:val="22"/>
              </w:rPr>
              <w:t xml:space="preserve">一般可行有效，采购人工程师及使用科室的培训安排一般合理，流程一般严谨，维保措施一般全面，技术支持一般好，基本满足采购需求或经过优化可以满足采购需求的得1分；与本项目不符合或不提供不得分。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540"/>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应急方案的应急预案、应急处理、应急人员安排、时效性、与采购人配合应急处理措施等方面，对紧急事故做出快速、正确的反应、应急处理后确保临床工作正常开展的方案（包含但不限于）。应急预案全面、应急处理迅速有效、应急人员安排充分、时效性短、与采购人配合应急处理措施科学有效，对紧急事故能够做出快速、正确的反应，应急处理后完全能确保临床工作的正常开展，优于采购需求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应急预案比较全面、应急处理比较迅速有效、应急人员安排比较充分、时效性较短、与采购人配合应急处理措施比较科学有效，对紧急事故能够做出比较快速、正确的反应，应急处理后能确保临床工作的正常开展，满足采购需求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应急预案不太全面、应急处理较慢或不太有效、应急人员安排不太充分、时效性较长、与采购人配合应急处理措施不太有效，对紧急事故能够做出的反应较慢，应急处理后基本能确保临床工作的正常开展，基本满足采购需求或经过优化可以满足采购需求得</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2686"/>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人员配置安排</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根据供应商针对本项目制定的人员配置安排，至少包括人员安排、人员资质、人员服务能力</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包含但不限于），根据其方案的内容非常完善具体、人员安排非常合理、分工非常明确、人员管理措施非常有效、人员资质非常强且服务经验非常丰富</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优于采购需求的得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分；方案的内容完善具体、人员安排合理、分工明确、人员管理措施有效、人员资质强且服务经验丰富，满足采购需求的得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分；方案的内容比一般完善具体、人员安排一般合理、分工一般明确、人员管理措施一般有效、人员资质一般且服务经验一般</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基本满足采购需求或经过优化可以满足采购需求的得1分；与本项目不符合或不提供不得分。</w:t>
            </w:r>
            <w:r>
              <w:rPr>
                <w:rFonts w:hint="eastAsia" w:ascii="Times New Roman" w:hAnsi="Times New Roman" w:eastAsia="宋体" w:cs="Times New Roman"/>
                <w:szCs w:val="22"/>
              </w:rPr>
            </w:r>
            <w:r/>
          </w:p>
        </w:tc>
      </w:tr>
      <w:tr>
        <w:trPr>
          <w:trHeight w:val="2952"/>
        </w:trPr>
        <w:tc>
          <w:tcPr>
            <w:tcW w:w="1575" w:type="dxa"/>
            <w:vAlign w:val="center"/>
            <w:textDirection w:val="lrTb"/>
            <w:noWrap w:val="false"/>
          </w:tcPr>
          <w:p>
            <w:pPr>
              <w:pStyle w:val="937"/>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rPr>
            </w:r>
            <w:r/>
          </w:p>
        </w:tc>
        <w:tc>
          <w:tcPr>
            <w:tcW w:w="1054" w:type="dxa"/>
            <w:vAlign w:val="center"/>
            <w:textDirection w:val="lrTb"/>
            <w:noWrap w:val="false"/>
          </w:tcPr>
          <w:p>
            <w:pPr>
              <w:pStyle w:val="937"/>
              <w:jc w:val="center"/>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937"/>
              <w:jc w:val="left"/>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根据供应商针对本项目制定的管理制度，至少包括管理制度</w:t>
            </w:r>
            <w:r>
              <w:rPr>
                <w:rFonts w:hint="eastAsia" w:ascii="Times New Roman" w:hAnsi="Times New Roman" w:eastAsia="宋体" w:cs="Times New Roman"/>
                <w:szCs w:val="22"/>
                <w:lang w:val="en-US" w:eastAsia="zh-CN"/>
              </w:rPr>
              <w:t xml:space="preserve">、安全管理方案、进度保障方案、风险控制措施</w:t>
            </w:r>
            <w:r>
              <w:rPr>
                <w:rFonts w:hint="eastAsia" w:ascii="Times New Roman" w:hAnsi="Times New Roman" w:eastAsia="宋体" w:cs="Times New Roman"/>
                <w:szCs w:val="22"/>
              </w:rPr>
              <w:t xml:space="preserve">（包含但不限于），根据其方案的内容非常完善具体、管理制度</w:t>
            </w:r>
            <w:r>
              <w:rPr>
                <w:rFonts w:hint="eastAsia" w:ascii="Times New Roman" w:hAnsi="Times New Roman" w:eastAsia="宋体" w:cs="Times New Roman"/>
                <w:szCs w:val="22"/>
                <w:lang w:val="en-US" w:eastAsia="zh-CN"/>
              </w:rPr>
              <w:t xml:space="preserve">非常有效</w:t>
            </w:r>
            <w:r>
              <w:rPr>
                <w:rFonts w:hint="eastAsia" w:ascii="Times New Roman" w:hAnsi="Times New Roman" w:eastAsia="宋体" w:cs="Times New Roman"/>
                <w:szCs w:val="22"/>
              </w:rPr>
              <w:t xml:space="preserve">、权责</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规范、安全管理方案</w:t>
            </w:r>
            <w:r>
              <w:rPr>
                <w:rFonts w:hint="eastAsia" w:ascii="Times New Roman" w:hAnsi="Times New Roman" w:eastAsia="宋体" w:cs="Times New Roman"/>
                <w:szCs w:val="22"/>
                <w:lang w:val="en-US" w:eastAsia="zh-CN"/>
              </w:rPr>
              <w:t xml:space="preserve">非常合理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非常</w:t>
            </w:r>
            <w:r>
              <w:rPr>
                <w:rFonts w:hint="eastAsia" w:ascii="Times New Roman" w:hAnsi="Times New Roman" w:eastAsia="宋体" w:cs="Times New Roman"/>
                <w:szCs w:val="22"/>
                <w:lang w:val="en-US" w:eastAsia="zh-CN"/>
              </w:rPr>
              <w:t xml:space="preserve">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风险控制</w:t>
            </w:r>
            <w:r>
              <w:rPr>
                <w:rFonts w:hint="eastAsia" w:ascii="Times New Roman" w:hAnsi="Times New Roman" w:eastAsia="宋体" w:cs="Times New Roman"/>
                <w:szCs w:val="22"/>
                <w:lang w:val="en-US" w:eastAsia="zh-CN"/>
              </w:rPr>
              <w:t xml:space="preserve">措施非常有效</w:t>
            </w:r>
            <w:r>
              <w:rPr>
                <w:rFonts w:hint="eastAsia" w:ascii="Times New Roman" w:hAnsi="Times New Roman" w:eastAsia="宋体" w:cs="Times New Roman"/>
                <w:szCs w:val="22"/>
              </w:rPr>
              <w:t xml:space="preserve">，优于采购需求的得5分；方案的内容完善具体、管理制度</w:t>
            </w:r>
            <w:r>
              <w:rPr>
                <w:rFonts w:hint="eastAsia" w:ascii="Times New Roman" w:hAnsi="Times New Roman" w:eastAsia="宋体" w:cs="Times New Roman"/>
                <w:szCs w:val="22"/>
                <w:lang w:val="en-US" w:eastAsia="zh-CN"/>
              </w:rPr>
              <w:t xml:space="preserve">有效</w:t>
            </w:r>
            <w:r>
              <w:rPr>
                <w:rFonts w:hint="eastAsia" w:ascii="Times New Roman" w:hAnsi="Times New Roman" w:eastAsia="宋体" w:cs="Times New Roman"/>
                <w:szCs w:val="22"/>
              </w:rPr>
              <w:t xml:space="preserve">、权责清晰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流程规范、安全管理方案合理、</w:t>
            </w:r>
            <w:r>
              <w:rPr>
                <w:rFonts w:hint="eastAsia" w:ascii="Times New Roman" w:hAnsi="Times New Roman" w:eastAsia="宋体" w:cs="Times New Roman"/>
                <w:szCs w:val="22"/>
                <w:lang w:val="en-US" w:eastAsia="zh-CN"/>
              </w:rPr>
              <w:t xml:space="preserve">进度保障方案较</w:t>
            </w:r>
            <w:r>
              <w:rPr>
                <w:rFonts w:hint="eastAsia" w:ascii="Times New Roman" w:hAnsi="Times New Roman" w:eastAsia="宋体" w:cs="Times New Roman"/>
                <w:szCs w:val="22"/>
              </w:rPr>
              <w:t xml:space="preserve">好、风险控制措施有效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分；方案的内容比一般完善具体、管理制度一般合理、权责</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规范、安全管理方案一般合理、</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一般、风险控制措施一般有效，基本满足采购需求或经过优化可以满足采购需求的得1分；与本项目不符合或不提供不得分。</w:t>
            </w:r>
            <w:r>
              <w:rPr>
                <w:rFonts w:hint="eastAsia" w:ascii="Times New Roman" w:hAnsi="Times New Roman" w:eastAsia="宋体" w:cs="Times New Roman"/>
                <w:szCs w:val="22"/>
              </w:rPr>
            </w:r>
            <w:r/>
          </w:p>
        </w:tc>
      </w:tr>
    </w:tbl>
    <w:p>
      <w:pPr>
        <w:pStyle w:val="937"/>
        <w:spacing w:line="400" w:lineRule="exact"/>
        <w:rPr>
          <w:rFonts w:hint="eastAsia" w:ascii="宋体" w:hAnsi="宋体" w:cs="宋体"/>
          <w:sz w:val="24"/>
          <w:highlight w:val="white"/>
        </w:rPr>
      </w:pPr>
      <w:r/>
      <w:bookmarkEnd w:id="222"/>
      <w:r>
        <w:rPr>
          <w:rFonts w:hint="eastAsia" w:eastAsia="仿宋_GB2312"/>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r>
      <w:r/>
    </w:p>
    <w:p>
      <w:pPr>
        <w:pStyle w:val="937"/>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937"/>
        <w:numPr>
          <w:ilvl w:val="0"/>
          <w:numId w:val="0"/>
        </w:numPr>
        <w:ind w:firstLine="420"/>
        <w:keepLines w:val="0"/>
        <w:keepNext w:val="0"/>
        <w:pageBreakBefore w:val="0"/>
        <w:spacing w:afterAutospacing="0" w:line="400" w:lineRule="exact"/>
        <w:widowControl w:val="off"/>
        <w:rPr>
          <w:rFonts w:hint="eastAsia" w:ascii="宋体" w:hAnsi="宋体" w:eastAsia="宋体" w:cs="宋体"/>
          <w:b/>
          <w:caps w:val="0"/>
          <w:color w:val="000000"/>
          <w:sz w:val="24"/>
          <w:highlight w:val="white"/>
          <w:lang w:val="en-US" w:eastAsia="zh-CN"/>
        </w:rPr>
      </w:pPr>
      <w:r>
        <w:rPr>
          <w:rFonts w:hint="eastAsia" w:ascii="宋体" w:hAnsi="宋体" w:eastAsia="宋体" w:cs="宋体"/>
          <w:b/>
          <w:caps w:val="0"/>
          <w:color w:val="000000"/>
          <w:sz w:val="24"/>
          <w:highlight w:val="white"/>
          <w:lang w:val="en-US" w:eastAsia="zh-CN"/>
        </w:rPr>
        <w:t xml:space="preserve">（四）政府采购政策功能落实</w:t>
      </w:r>
      <w:r>
        <w:rPr>
          <w:rFonts w:hint="eastAsia" w:ascii="宋体" w:hAnsi="宋体" w:eastAsia="宋体" w:cs="宋体"/>
          <w:b/>
          <w:caps w:val="0"/>
          <w:color w:val="000000"/>
          <w:sz w:val="24"/>
          <w:highlight w:val="white"/>
          <w:lang w:val="en-US" w:eastAsia="zh-CN"/>
        </w:rPr>
      </w:r>
      <w:r/>
    </w:p>
    <w:p>
      <w:pPr>
        <w:pStyle w:val="937"/>
        <w:numPr>
          <w:ilvl w:val="0"/>
          <w:numId w:val="0"/>
        </w:numPr>
        <w:ind w:firstLine="420"/>
        <w:pageBreakBefore w:val="0"/>
        <w:spacing w:line="500" w:lineRule="exact"/>
        <w:widowControl w:val="off"/>
        <w:rPr>
          <w:rFonts w:ascii="宋体" w:hAnsi="宋体" w:eastAsia="宋体" w:cs="宋体"/>
          <w:b/>
          <w:caps w:val="0"/>
          <w:color w:val="000000"/>
          <w:sz w:val="24"/>
          <w:highlight w:val="white"/>
          <w:lang w:val="en-US"/>
        </w:rPr>
      </w:pPr>
      <w:r>
        <w:rPr>
          <w:rFonts w:hint="eastAsia" w:ascii="宋体" w:hAnsi="宋体" w:eastAsia="宋体" w:cs="宋体"/>
          <w:b/>
          <w:bCs/>
          <w:caps w:val="0"/>
          <w:color w:val="000000"/>
          <w:sz w:val="24"/>
          <w:highlight w:val="white"/>
        </w:rPr>
        <w:t xml:space="preserve">本项目落实的政府采购政策</w:t>
      </w:r>
      <w:r>
        <w:rPr>
          <w:rFonts w:hint="eastAsia" w:ascii="宋体" w:hAnsi="宋体" w:eastAsia="宋体" w:cs="宋体"/>
          <w:b/>
          <w:bCs/>
          <w:caps w:val="0"/>
          <w:color w:val="000000"/>
          <w:sz w:val="24"/>
          <w:highlight w:val="white"/>
          <w:lang w:val="en-US" w:eastAsia="zh-CN"/>
        </w:rPr>
        <w:t xml:space="preserve">对应以下序号为</w:t>
      </w:r>
      <w:r>
        <w:rPr>
          <w:rFonts w:hint="eastAsia" w:ascii="宋体" w:hAnsi="宋体" w:eastAsia="宋体" w:cs="宋体"/>
          <w:b/>
          <w:bCs/>
          <w:caps w:val="0"/>
          <w:color w:val="000000"/>
          <w:sz w:val="24"/>
          <w:highlight w:val="white"/>
          <w:u w:val="single"/>
          <w:lang w:val="en-US" w:eastAsia="zh-CN"/>
        </w:rPr>
        <w:t xml:space="preserve">1、</w:t>
      </w:r>
      <w:r>
        <w:rPr>
          <w:rFonts w:hint="eastAsia" w:ascii="宋体" w:hAnsi="宋体" w:eastAsia="宋体" w:cs="宋体"/>
          <w:b/>
          <w:bCs/>
          <w:caps w:val="0"/>
          <w:color w:val="000000"/>
          <w:sz w:val="24"/>
          <w:highlight w:val="none"/>
          <w:u w:val="single"/>
          <w:lang w:val="en-US" w:eastAsia="zh-CN"/>
        </w:rPr>
        <w:t xml:space="preserve">2、6</w:t>
      </w:r>
      <w:r>
        <w:rPr>
          <w:rFonts w:ascii="宋体" w:hAnsi="宋体" w:eastAsia="宋体" w:cs="宋体"/>
          <w:b/>
          <w:caps w:val="0"/>
          <w:color w:val="000000"/>
          <w:sz w:val="24"/>
          <w:highlight w:val="white"/>
          <w:lang w:val="en-US"/>
        </w:rPr>
      </w:r>
      <w:r/>
    </w:p>
    <w:p>
      <w:pPr>
        <w:pStyle w:val="937"/>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rPr>
        <w:t xml:space="preserve">采购本国货物、工程和服务</w:t>
      </w:r>
      <w:r>
        <w:rPr>
          <w:rFonts w:hint="eastAsia" w:ascii="宋体" w:hAnsi="宋体" w:eastAsia="宋体" w:cs="宋体"/>
          <w:caps w:val="0"/>
          <w:color w:val="000000"/>
          <w:sz w:val="24"/>
          <w:highlight w:val="white"/>
        </w:rPr>
      </w:r>
      <w:r/>
    </w:p>
    <w:p>
      <w:pPr>
        <w:pStyle w:val="937"/>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1.1</w:t>
      </w:r>
      <w:r>
        <w:rPr>
          <w:rFonts w:hint="eastAsia" w:ascii="宋体" w:hAnsi="宋体" w:eastAsia="宋体" w:cs="宋体"/>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ascii="宋体" w:hAnsi="宋体" w:eastAsia="宋体" w:cs="宋体"/>
          <w:caps w:val="0"/>
          <w:color w:val="000000"/>
          <w:sz w:val="24"/>
          <w:highlight w:val="white"/>
          <w:lang w:val="en-US" w:eastAsia="zh-CN"/>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rPr>
        <w:t xml:space="preserve">中小企业政策</w:t>
      </w:r>
      <w:r>
        <w:rPr>
          <w:rFonts w:hint="eastAsia" w:ascii="宋体" w:hAnsi="宋体" w:eastAsia="宋体" w:cs="宋体"/>
          <w:caps w:val="0"/>
          <w:color w:val="000000"/>
          <w:sz w:val="24"/>
          <w:highlight w:val="white"/>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2.1</w:t>
      </w:r>
      <w:r>
        <w:rPr>
          <w:rFonts w:hint="eastAsia" w:ascii="宋体" w:hAnsi="宋体" w:eastAsia="宋体" w:cs="宋体"/>
          <w:caps w:val="0"/>
          <w:color w:val="000000"/>
          <w:sz w:val="24"/>
          <w:highlight w:val="white"/>
          <w:lang w:val="en-US" w:eastAsia="zh-CN"/>
        </w:rPr>
        <w:t xml:space="preserve">种政策确定本项目落实的中小企业政策：</w:t>
      </w:r>
      <w:r>
        <w:rPr>
          <w:rFonts w:hint="eastAsia" w:ascii="宋体" w:hAnsi="宋体" w:eastAsia="宋体" w:cs="宋体"/>
          <w:caps w:val="0"/>
          <w:color w:val="000000"/>
          <w:sz w:val="24"/>
          <w:highlight w:val="white"/>
          <w:lang w:val="en-US" w:eastAsia="zh-CN"/>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2.1</w:t>
      </w:r>
      <w:r>
        <w:rPr>
          <w:rFonts w:hint="eastAsia" w:ascii="宋体" w:hAnsi="宋体" w:eastAsia="宋体" w:cs="宋体"/>
          <w:caps w:val="0"/>
          <w:color w:val="000000"/>
          <w:sz w:val="24"/>
          <w:highlight w:val="white"/>
        </w:rPr>
        <w:t xml:space="preserve">本项目专门面向中小企业（含监狱企业、残疾人福利企业）采购。</w:t>
      </w:r>
      <w:r>
        <w:rPr>
          <w:rFonts w:hint="eastAsia" w:ascii="宋体" w:hAnsi="宋体" w:eastAsia="宋体" w:cs="宋体"/>
          <w:caps w:val="0"/>
          <w:color w:val="000000"/>
          <w:sz w:val="24"/>
          <w:highlight w:val="white"/>
        </w:rPr>
      </w:r>
      <w:r/>
    </w:p>
    <w:p>
      <w:pPr>
        <w:pStyle w:val="937"/>
        <w:ind w:firstLine="420"/>
        <w:keepLines w:val="0"/>
        <w:keepNext w:val="0"/>
        <w:pageBreakBefore w:val="0"/>
        <w:spacing w:line="460" w:lineRule="exact"/>
        <w:widowControl w:val="off"/>
        <w:rPr>
          <w:rFonts w:hint="eastAsia" w:ascii="宋体" w:hAnsi="宋体" w:eastAsia="宋体" w:cs="宋体"/>
          <w:caps w:val="0"/>
          <w:color w:val="000000"/>
          <w:sz w:val="24"/>
          <w:highlight w:val="green"/>
        </w:rPr>
      </w:pPr>
      <w:r>
        <w:rPr>
          <w:rFonts w:hint="eastAsia" w:ascii="宋体" w:hAnsi="宋体" w:eastAsia="宋体" w:cs="宋体"/>
          <w:caps w:val="0"/>
          <w:color w:val="000000"/>
          <w:sz w:val="24"/>
          <w:highlight w:val="white"/>
          <w:lang w:val="en-US" w:eastAsia="zh-CN"/>
        </w:rPr>
        <w:t xml:space="preserve">2.2</w:t>
      </w:r>
      <w:r>
        <w:rPr>
          <w:rFonts w:hint="eastAsia" w:ascii="宋体" w:hAnsi="宋体" w:eastAsia="宋体" w:cs="宋体"/>
          <w:caps w:val="0"/>
          <w:color w:val="000000"/>
          <w:sz w:val="24"/>
          <w:highlight w:val="white"/>
        </w:rPr>
        <w:t xml:space="preserve">投标人提供的</w:t>
      </w:r>
      <w:r>
        <w:rPr>
          <w:rFonts w:hint="eastAsia" w:ascii="宋体" w:hAnsi="宋体" w:eastAsia="宋体" w:cs="宋体"/>
          <w:caps w:val="0"/>
          <w:color w:val="000000"/>
          <w:sz w:val="24"/>
          <w:highlight w:val="white"/>
          <w:lang w:val="en-US" w:eastAsia="zh-CN"/>
        </w:rPr>
        <w:t xml:space="preserve">服务</w:t>
      </w:r>
      <w:r>
        <w:rPr>
          <w:rFonts w:hint="eastAsia" w:ascii="宋体" w:hAnsi="宋体" w:eastAsia="宋体" w:cs="宋体"/>
          <w:caps w:val="0"/>
          <w:color w:val="000000"/>
          <w:sz w:val="24"/>
          <w:highlight w:val="white"/>
        </w:rPr>
        <w:t xml:space="preserve">符合下列情形的，对小微企业报价给</w:t>
      </w:r>
      <w:r>
        <w:rPr>
          <w:rFonts w:hint="eastAsia" w:ascii="宋体" w:hAnsi="宋体" w:eastAsia="宋体" w:cs="宋体"/>
          <w:caps w:val="0"/>
          <w:color w:val="000000"/>
          <w:sz w:val="24"/>
          <w:highlight w:val="none"/>
        </w:rPr>
        <w:t xml:space="preserve">予</w:t>
      </w:r>
      <w:r>
        <w:rPr>
          <w:rFonts w:hint="eastAsia" w:ascii="宋体" w:hAnsi="宋体" w:eastAsia="宋体" w:cs="宋体"/>
          <w:b/>
          <w:bCs/>
          <w:caps w:val="0"/>
          <w:color w:val="000000"/>
          <w:sz w:val="24"/>
          <w:highlight w:val="none"/>
          <w:u w:val="single"/>
          <w:lang w:val="en-US" w:eastAsia="zh-CN"/>
        </w:rPr>
        <w:t xml:space="preserve">/</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white"/>
        </w:rPr>
        <w:t xml:space="preserve">扣除，用扣除后的价格参加评审。</w:t>
      </w:r>
      <w:r>
        <w:rPr>
          <w:rFonts w:hint="eastAsia" w:ascii="宋体" w:hAnsi="宋体" w:eastAsia="宋体" w:cs="宋体"/>
          <w:caps w:val="0"/>
          <w:color w:val="000000"/>
          <w:sz w:val="24"/>
          <w:highlight w:val="green"/>
        </w:rPr>
      </w:r>
      <w:r/>
    </w:p>
    <w:p>
      <w:pPr>
        <w:pStyle w:val="937"/>
        <w:ind w:firstLine="420"/>
        <w:keepLines w:val="0"/>
        <w:keepNext w:val="0"/>
        <w:pageBreakBefore w:val="0"/>
        <w:spacing w:line="460" w:lineRule="exact"/>
        <w:widowControl w:val="off"/>
        <w:rPr>
          <w:rFonts w:hint="eastAsia" w:ascii="宋体" w:hAnsi="宋体" w:eastAsia="宋体" w:cs="宋体"/>
          <w:b/>
          <w:bCs/>
          <w:caps w:val="0"/>
          <w:color w:val="000000"/>
          <w:sz w:val="24"/>
          <w:highlight w:val="white"/>
        </w:rPr>
      </w:pPr>
      <w:r>
        <w:rPr>
          <w:rFonts w:hint="eastAsia" w:ascii="宋体" w:hAnsi="宋体" w:eastAsia="宋体" w:cs="宋体"/>
          <w:b/>
          <w:bCs/>
          <w:caps w:val="0"/>
          <w:color w:val="000000"/>
          <w:sz w:val="24"/>
          <w:highlight w:val="white"/>
        </w:rPr>
        <w:t xml:space="preserve">注：</w:t>
      </w:r>
      <w:r>
        <w:rPr>
          <w:rFonts w:hint="eastAsia" w:ascii="宋体" w:hAnsi="宋体" w:eastAsia="宋体" w:cs="宋体"/>
          <w:b/>
          <w:bCs/>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采用综合评分法的项目，对提供有效节能环保证书的投标人加分。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937"/>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937"/>
        <w:ind w:firstLine="48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aps w:val="0"/>
          <w:color w:val="000000"/>
          <w:sz w:val="24"/>
          <w:szCs w:val="21"/>
          <w:highlight w:val="whit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依据财库（2026）2号关于推动解决政府采购异常低价问题的通知：</w:t>
      </w:r>
      <w:r>
        <w:rPr>
          <w:rFonts w:hint="eastAsia" w:ascii="宋体" w:hAnsi="宋体" w:eastAsia="宋体" w:cs="宋体"/>
          <w:b/>
          <w:bCs/>
          <w:color w:val="000000"/>
          <w:sz w:val="24"/>
          <w:szCs w:val="24"/>
          <w:highlight w:val="none"/>
          <w:lang w:val="en-US" w:eastAsia="zh-CN" w:bidi="ar-SA"/>
        </w:rPr>
      </w:r>
      <w:r/>
    </w:p>
    <w:p>
      <w:pPr>
        <w:pStyle w:val="1036"/>
        <w:numPr>
          <w:ilvl w:val="0"/>
          <w:numId w:val="0"/>
        </w:numPr>
        <w:ind w:firstLine="480"/>
        <w:spacing w:before="0" w:after="0" w:line="500" w:lineRule="exact"/>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)评审过程</w:t>
      </w:r>
      <w:r>
        <w:rPr>
          <w:rFonts w:hint="eastAsia" w:ascii="宋体" w:hAnsi="宋体" w:cs="宋体"/>
          <w:b w:val="0"/>
          <w:bCs w:val="0"/>
          <w:color w:val="000000"/>
          <w:sz w:val="24"/>
          <w:highlight w:val="none"/>
        </w:rPr>
        <w:t xml:space="preserve">中出现下列情形之一的，评审委员会应当启动异常低价投标审查程序:</w:t>
      </w:r>
      <w:r>
        <w:rPr>
          <w:rFonts w:hint="eastAsia" w:ascii="宋体" w:hAnsi="宋体" w:cs="宋体"/>
          <w:b w:val="0"/>
          <w:bCs w:val="0"/>
          <w:color w:val="000000"/>
          <w:sz w:val="24"/>
          <w:highlight w:val="none"/>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 异常低价投标审查</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1 评标过程中出现下列情形之一的，评标委员会应当启动异常低价投标审查程序：</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937"/>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937"/>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hAnsi="黑体" w:eastAsia="黑体" w:cs="黑体"/>
          <w:sz w:val="44"/>
          <w:szCs w:val="44"/>
        </w:rPr>
      </w:pPr>
      <w:r/>
      <w:bookmarkStart w:id="224" w:name="_Toc11449"/>
      <w:r>
        <w:rPr>
          <w:rFonts w:hint="eastAsia" w:ascii="黑体" w:hAnsi="黑体" w:eastAsia="黑体" w:cs="黑体"/>
          <w:sz w:val="44"/>
          <w:szCs w:val="44"/>
        </w:rPr>
        <w:t xml:space="preserve">第六章  投标</w:t>
      </w:r>
      <w:bookmarkEnd w:id="213"/>
      <w:r/>
      <w:bookmarkEnd w:id="214"/>
      <w:r/>
      <w:bookmarkEnd w:id="217"/>
      <w:r>
        <w:rPr>
          <w:rFonts w:hint="eastAsia" w:ascii="黑体" w:hAnsi="黑体" w:eastAsia="黑体" w:cs="黑体"/>
          <w:sz w:val="44"/>
          <w:szCs w:val="44"/>
        </w:rPr>
        <w:t xml:space="preserve">文件格式</w:t>
      </w:r>
      <w:bookmarkEnd w:id="224"/>
      <w:r>
        <w:rPr>
          <w:rFonts w:hint="eastAsia" w:ascii="黑体" w:hAnsi="黑体" w:eastAsia="黑体" w:cs="黑体"/>
          <w:sz w:val="44"/>
          <w:szCs w:val="44"/>
        </w:rPr>
        <w:t xml:space="preserve"> </w:t>
      </w:r>
      <w:r>
        <w:rPr>
          <w:rFonts w:hint="eastAsia" w:ascii="黑体" w:hAnsi="黑体" w:eastAsia="黑体" w:cs="黑体"/>
          <w:sz w:val="44"/>
          <w:szCs w:val="44"/>
        </w:rPr>
      </w:r>
      <w:r/>
    </w:p>
    <w:p>
      <w:pPr>
        <w:pStyle w:val="937"/>
        <w:jc w:val="center"/>
        <w:rPr>
          <w:rFonts w:hint="eastAsia"/>
          <w:b/>
          <w:sz w:val="72"/>
        </w:rPr>
      </w:pPr>
      <w:r/>
      <w:bookmarkStart w:id="225" w:name="_Hlt26955039"/>
      <w:r/>
      <w:bookmarkEnd w:id="225"/>
      <w:r/>
      <w:bookmarkStart w:id="226" w:name="_Hlt26671244"/>
      <w:r/>
      <w:bookmarkEnd w:id="226"/>
      <w:r/>
      <w:bookmarkStart w:id="227" w:name="_Toc49090576"/>
      <w:r/>
      <w:bookmarkStart w:id="228" w:name="_Toc120614282"/>
      <w:r/>
      <w:bookmarkStart w:id="229" w:name="_Toc26554094"/>
      <w:r>
        <w:rPr>
          <w:rFonts w:hint="eastAsia"/>
          <w:b/>
          <w:sz w:val="72"/>
        </w:rPr>
      </w:r>
      <w:r/>
    </w:p>
    <w:p>
      <w:pPr>
        <w:pStyle w:val="937"/>
        <w:jc w:val="center"/>
        <w:rPr>
          <w:rFonts w:hint="eastAsia"/>
          <w:b/>
          <w:sz w:val="72"/>
        </w:rPr>
      </w:pPr>
      <w:r>
        <w:rPr>
          <w:rFonts w:hint="eastAsia"/>
          <w:b/>
          <w:sz w:val="72"/>
        </w:rPr>
        <w:t xml:space="preserve">投  标  文  件</w:t>
      </w:r>
      <w:r>
        <w:rPr>
          <w:rFonts w:hint="eastAsia"/>
          <w:b/>
          <w:sz w:val="72"/>
        </w:rPr>
      </w:r>
      <w:r/>
    </w:p>
    <w:p>
      <w:pPr>
        <w:pStyle w:val="937"/>
        <w:jc w:val="center"/>
        <w:rPr>
          <w:rFonts w:hint="eastAsia"/>
          <w:b/>
          <w:sz w:val="72"/>
        </w:rPr>
      </w:pPr>
      <w:r>
        <w:rPr>
          <w:rFonts w:hint="eastAsia"/>
          <w:b/>
          <w:sz w:val="72"/>
        </w:rPr>
      </w:r>
      <w:r/>
    </w:p>
    <w:p>
      <w:pPr>
        <w:pStyle w:val="937"/>
        <w:jc w:val="center"/>
        <w:rPr>
          <w:rFonts w:hint="eastAsia"/>
          <w:b/>
          <w:sz w:val="72"/>
        </w:rPr>
      </w:pPr>
      <w:r>
        <w:rPr>
          <w:rFonts w:hint="eastAsia"/>
          <w:b/>
          <w:sz w:val="72"/>
        </w:rPr>
      </w:r>
      <w:r/>
    </w:p>
    <w:p>
      <w:pPr>
        <w:pStyle w:val="937"/>
        <w:jc w:val="center"/>
        <w:rPr>
          <w:rFonts w:hint="eastAsia"/>
          <w:b/>
          <w:sz w:val="36"/>
        </w:rPr>
      </w:pPr>
      <w:r>
        <w:rPr>
          <w:rFonts w:hint="eastAsia"/>
          <w:b/>
          <w:sz w:val="36"/>
        </w:rPr>
      </w:r>
      <w:r/>
    </w:p>
    <w:p>
      <w:pPr>
        <w:pStyle w:val="937"/>
        <w:jc w:val="center"/>
        <w:rPr>
          <w:rFonts w:hint="eastAsia"/>
          <w:b/>
          <w:sz w:val="36"/>
        </w:rPr>
      </w:pPr>
      <w:r>
        <w:rPr>
          <w:rFonts w:hint="eastAsia"/>
          <w:b/>
          <w:sz w:val="36"/>
        </w:rPr>
      </w:r>
      <w:r/>
    </w:p>
    <w:p>
      <w:pPr>
        <w:pStyle w:val="937"/>
        <w:jc w:val="center"/>
        <w:rPr>
          <w:rFonts w:hint="eastAsia"/>
          <w:b/>
          <w:sz w:val="36"/>
        </w:rPr>
      </w:pPr>
      <w:r>
        <w:rPr>
          <w:rFonts w:hint="eastAsia"/>
          <w:b/>
          <w:sz w:val="36"/>
        </w:rPr>
      </w:r>
      <w:r/>
    </w:p>
    <w:p>
      <w:pPr>
        <w:pStyle w:val="937"/>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937"/>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937"/>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937"/>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937"/>
        <w:jc w:val="center"/>
        <w:spacing w:line="440" w:lineRule="exact"/>
        <w:rPr>
          <w:rFonts w:hint="eastAsia"/>
          <w:b/>
          <w:bCs/>
          <w:sz w:val="32"/>
          <w:szCs w:val="32"/>
        </w:rPr>
      </w:pPr>
      <w:r>
        <w:rPr>
          <w:rFonts w:hint="eastAsia"/>
          <w:b/>
          <w:bCs/>
          <w:sz w:val="32"/>
          <w:szCs w:val="32"/>
        </w:rPr>
      </w:r>
      <w:r/>
    </w:p>
    <w:p>
      <w:pPr>
        <w:pStyle w:val="937"/>
        <w:spacing w:line="440" w:lineRule="exact"/>
      </w:pPr>
      <w:r/>
      <w:r/>
    </w:p>
    <w:p>
      <w:pPr>
        <w:pStyle w:val="937"/>
        <w:ind w:firstLine="1084"/>
        <w:rPr>
          <w:b/>
          <w:bCs/>
          <w:sz w:val="32"/>
          <w:szCs w:val="32"/>
        </w:rPr>
      </w:pPr>
      <w:r>
        <w:rPr>
          <w:b/>
          <w:sz w:val="36"/>
          <w:u w:val="single"/>
        </w:rPr>
        <w:br w:type="page" w:clear="all"/>
      </w:r>
      <w:r>
        <w:rPr>
          <w:b/>
          <w:bCs/>
          <w:sz w:val="32"/>
          <w:szCs w:val="32"/>
        </w:rPr>
      </w:r>
      <w:r/>
    </w:p>
    <w:p>
      <w:pPr>
        <w:pStyle w:val="937"/>
        <w:jc w:val="center"/>
        <w:spacing w:line="440" w:lineRule="exact"/>
        <w:rPr>
          <w:rFonts w:hint="eastAsia" w:ascii="Times New Roman" w:hAnsi="Times New Roman"/>
          <w:b/>
          <w:bCs/>
          <w:caps w:val="0"/>
          <w:color w:val="000000"/>
          <w:sz w:val="32"/>
          <w:szCs w:val="32"/>
        </w:rPr>
      </w:pPr>
      <w:r/>
      <w:bookmarkEnd w:id="206"/>
      <w:r/>
      <w:bookmarkEnd w:id="207"/>
      <w:r/>
      <w:bookmarkEnd w:id="227"/>
      <w:r/>
      <w:bookmarkEnd w:id="228"/>
      <w:r/>
      <w:bookmarkEnd w:id="229"/>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37"/>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一、投标人响应承诺函</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二、投标人基本情况</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六、明细报价表</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十、项目组成员</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、企业业绩</w:t>
      </w:r>
      <w:r>
        <w:rPr>
          <w:rFonts w:hint="eastAsia" w:ascii="Times New Roman" w:hAnsi="Times New Roman"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十二、项目实施方案</w:t>
      </w:r>
      <w:r>
        <w:rPr>
          <w:rFonts w:hint="eastAsia" w:eastAsia="宋体" w:cs="宋体"/>
          <w:b w:val="0"/>
          <w:bCs w:val="0"/>
          <w:iCs w:val="0"/>
          <w:caps w:val="0"/>
          <w:color w:val="000000"/>
          <w:sz w:val="28"/>
          <w:szCs w:val="28"/>
          <w:lang w:val="en-US" w:eastAsia="zh-CN"/>
        </w:rPr>
      </w:r>
      <w:r/>
    </w:p>
    <w:p>
      <w:pPr>
        <w:pStyle w:val="937"/>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rPr>
          <w:rFonts w:hint="eastAsia" w:ascii="Times New Roman" w:hAnsi="Times New Roman" w:eastAsia="宋体" w:cs="宋体"/>
          <w:b w:val="0"/>
          <w:bCs w:val="0"/>
          <w:iCs w:val="0"/>
          <w:caps w:val="0"/>
          <w:color w:val="000000"/>
          <w:sz w:val="28"/>
          <w:szCs w:val="28"/>
          <w:lang w:val="en-US" w:eastAsia="zh-CN"/>
        </w:rPr>
      </w:r>
      <w:r/>
    </w:p>
    <w:p>
      <w:pPr>
        <w:pStyle w:val="996"/>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rPr>
          <w:rFonts w:ascii="Times New Roman" w:hAnsi="Times New Roman"/>
          <w:caps w:val="0"/>
          <w:color w:val="000000"/>
          <w:sz w:val="24"/>
        </w:rPr>
      </w:r>
      <w:r/>
    </w:p>
    <w:p>
      <w:pPr>
        <w:ind w:firstLine="480"/>
        <w:spacing w:line="440" w:lineRule="exact"/>
        <w:rPr>
          <w:rFonts w:ascii="Times New Roman" w:hAnsi="Times New Roman"/>
          <w:caps w:val="0"/>
          <w:color w:val="000000"/>
          <w:sz w:val="24"/>
          <w:szCs w:val="24"/>
        </w:rPr>
      </w:pPr>
      <w:r>
        <w:rPr>
          <w:rFonts w:ascii="Times New Roman" w:hAnsi="Times New Roman"/>
          <w:caps w:val="0"/>
          <w:color w:val="000000"/>
          <w:sz w:val="24"/>
          <w:szCs w:val="24"/>
        </w:rPr>
      </w:r>
      <w:r>
        <w:rPr>
          <w:rFonts w:ascii="Times New Roman" w:hAnsi="Times New Roman"/>
          <w:caps w:val="0"/>
          <w:color w:val="000000"/>
          <w:sz w:val="24"/>
          <w:szCs w:val="24"/>
        </w:rPr>
      </w:r>
      <w:r/>
    </w:p>
    <w:p>
      <w:pPr>
        <w:pStyle w:val="937"/>
        <w:ind w:firstLine="480"/>
        <w:spacing w:line="440" w:lineRule="exact"/>
        <w:rPr>
          <w:rFonts w:ascii="Times New Roman" w:hAnsi="Times New Roman"/>
          <w:caps w:val="0"/>
          <w:color w:val="000000"/>
          <w:sz w:val="24"/>
          <w:szCs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63"/>
        <w:jc w:val="both"/>
        <w:rPr>
          <w:rFonts w:hint="eastAsia" w:ascii="Times New Roman" w:hAnsi="Times New Roman" w:eastAsia="宋体" w:cs="Times New Roman"/>
          <w:b/>
          <w:caps w:val="0"/>
          <w:color w:val="000000"/>
          <w:sz w:val="32"/>
          <w:szCs w:val="32"/>
        </w:rPr>
      </w:pPr>
      <w:r/>
      <w:bookmarkStart w:id="230"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63"/>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63"/>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63"/>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63"/>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65"/>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66"/>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66"/>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6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66"/>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66"/>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66"/>
              <w:jc w:val="center"/>
              <w:spacing w:line="500" w:lineRule="exact"/>
              <w:rPr>
                <w:rFonts w:ascii="Times New Roman" w:hAnsi="Times New Roman" w:eastAsia="仿宋_GB2312"/>
                <w:caps w:val="0"/>
                <w:color w:val="000000"/>
                <w:sz w:val="24"/>
                <w:szCs w:val="24"/>
                <w:lang w:val="en-US" w:eastAsia="zh-CN"/>
              </w:rPr>
            </w:pPr>
            <w:r>
              <w:rPr>
                <w:rFonts w:hint="eastAsia" w:ascii="Times New Roman" w:hAnsi="Times New Roman" w:eastAsia="仿宋_GB2312"/>
                <w:caps w:val="0"/>
                <w:color w:val="000000"/>
                <w:sz w:val="24"/>
                <w:szCs w:val="24"/>
              </w:rPr>
              <w:t xml:space="preserve">提供营业执照</w:t>
            </w:r>
            <w:r>
              <w:rPr>
                <w:rFonts w:hint="eastAsia" w:ascii="Times New Roman" w:hAnsi="Times New Roman" w:eastAsia="仿宋_GB2312"/>
                <w:caps w:val="0"/>
                <w:color w:val="000000"/>
                <w:sz w:val="24"/>
                <w:szCs w:val="24"/>
                <w:lang w:val="en-US" w:eastAsia="zh-CN"/>
              </w:rPr>
              <w:t xml:space="preserve">副本扫描件</w:t>
            </w:r>
            <w:r>
              <w:rPr>
                <w:rFonts w:ascii="Times New Roman" w:hAnsi="Times New Roman" w:eastAsia="仿宋_GB2312"/>
                <w:caps w:val="0"/>
                <w:color w:val="000000"/>
                <w:sz w:val="24"/>
                <w:szCs w:val="24"/>
                <w:lang w:val="en-US" w:eastAsia="zh-CN"/>
              </w:rPr>
            </w:r>
            <w:r/>
          </w:p>
        </w:tc>
      </w:tr>
    </w:tbl>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37"/>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63"/>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37"/>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37"/>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7"/>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本授权书声明：____________（投标人名称）授权________________（被授权人的姓名）为我方就</w:t>
      </w:r>
      <w:r>
        <w:rPr>
          <w:rFonts w:hint="eastAsia" w:ascii="宋体" w:hAnsi="宋体" w:eastAsia="宋体" w:cs="宋体"/>
          <w:caps w:val="0"/>
          <w:color w:val="000000"/>
          <w:sz w:val="24"/>
          <w:szCs w:val="24"/>
          <w:lang w:val="en-US" w:eastAsia="zh-CN"/>
        </w:rPr>
        <w:t xml:space="preserve">项目编号</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lang w:val="en-US" w:eastAsia="zh-CN"/>
        </w:rPr>
        <w:t xml:space="preserve">   </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号项目采购活动的合法代理人，以本单位名义全权处理一切与该项目采购有关的事务。</w:t>
      </w:r>
      <w:r>
        <w:rPr>
          <w:rFonts w:hint="eastAsia" w:ascii="宋体" w:hAnsi="宋体" w:eastAsia="宋体" w:cs="宋体"/>
          <w:caps w:val="0"/>
          <w:color w:val="000000"/>
          <w:sz w:val="24"/>
          <w:szCs w:val="24"/>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本授权书于______年____月____日起生效，特此声明。</w:t>
      </w:r>
      <w:r>
        <w:rPr>
          <w:rFonts w:hint="eastAsia" w:ascii="宋体" w:hAnsi="宋体" w:eastAsia="宋体" w:cs="宋体"/>
          <w:caps w:val="0"/>
          <w:color w:val="000000"/>
          <w:sz w:val="24"/>
          <w:szCs w:val="24"/>
        </w:rPr>
      </w:r>
      <w:r/>
    </w:p>
    <w:p>
      <w:pPr>
        <w:pStyle w:val="1034"/>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被授权人身份证号码：</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被授权人联系电话：（手机）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120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授权单位名称：</w:t>
      </w:r>
      <w:r>
        <w:rPr>
          <w:rFonts w:hint="eastAsia" w:ascii="宋体" w:hAnsi="宋体" w:eastAsia="宋体" w:cs="宋体"/>
          <w:caps w:val="0"/>
          <w:color w:val="000000"/>
          <w:sz w:val="24"/>
          <w:szCs w:val="24"/>
          <w:u w:val="single"/>
        </w:rPr>
        <w:t xml:space="preserve">（加盖CA电子公章）</w:t>
      </w:r>
      <w:r>
        <w:rPr>
          <w:rFonts w:hint="eastAsia" w:ascii="宋体" w:hAnsi="宋体" w:eastAsia="宋体" w:cs="宋体"/>
          <w:caps w:val="0"/>
          <w:color w:val="000000"/>
          <w:sz w:val="24"/>
          <w:szCs w:val="24"/>
        </w:rPr>
      </w:r>
      <w:r/>
    </w:p>
    <w:p>
      <w:pPr>
        <w:pStyle w:val="1034"/>
        <w:ind w:firstLine="480"/>
        <w:tabs>
          <w:tab w:val="left" w:pos="360" w:leader="none"/>
        </w:tabs>
        <w:rPr>
          <w:rFonts w:hint="eastAsia" w:ascii="宋体" w:hAnsi="宋体" w:eastAsia="宋体" w:cs="宋体"/>
          <w:caps w:val="0"/>
          <w:color w:val="000000"/>
          <w:sz w:val="24"/>
          <w:szCs w:val="24"/>
          <w:u w:val="single"/>
        </w:rPr>
      </w:pPr>
      <w:r>
        <w:rPr>
          <w:rFonts w:hint="eastAsia" w:ascii="宋体" w:hAnsi="宋体" w:eastAsia="宋体" w:cs="宋体"/>
          <w:caps w:val="0"/>
          <w:color w:val="000000"/>
          <w:sz w:val="24"/>
          <w:szCs w:val="24"/>
        </w:rPr>
        <w:t xml:space="preserve">      单位地址：</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u w:val="single"/>
        </w:rPr>
      </w:r>
      <w:r/>
    </w:p>
    <w:p>
      <w:pPr>
        <w:pStyle w:val="1034"/>
        <w:ind w:firstLine="480"/>
        <w:tabs>
          <w:tab w:val="left" w:pos="360" w:leader="none"/>
        </w:tabs>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      日期：</w:t>
      </w:r>
      <w:bookmarkStart w:id="231" w:name="_Hlt26671380"/>
      <w:r/>
      <w:bookmarkEnd w:id="231"/>
      <w:r/>
      <w:bookmarkStart w:id="232" w:name="_格式3__银行出具的资信证明"/>
      <w:r/>
      <w:bookmarkEnd w:id="232"/>
      <w:r/>
      <w:bookmarkStart w:id="233" w:name="_Hlt26955070"/>
      <w:r/>
      <w:bookmarkEnd w:id="233"/>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r>
      <w:r/>
    </w:p>
    <w:p>
      <w:pPr>
        <w:pStyle w:val="937"/>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w:t>
      </w:r>
      <w:r>
        <w:rPr>
          <w:rFonts w:hint="eastAsia" w:ascii="Times New Roman" w:hAnsi="Times New Roman" w:eastAsia="仿宋_GB2312"/>
          <w:caps w:val="0"/>
          <w:color w:val="000000"/>
          <w:sz w:val="24"/>
          <w:szCs w:val="20"/>
        </w:rPr>
      </w:r>
      <w:r/>
    </w:p>
    <w:p>
      <w:pPr>
        <w:pStyle w:val="937"/>
        <w:ind w:firstLine="480"/>
        <w:rPr>
          <w:color w:val="000000"/>
          <w:sz w:val="24"/>
          <w:szCs w:val="24"/>
          <w:highlight w:val="none"/>
        </w:rPr>
      </w:pPr>
      <w:r>
        <w:rPr>
          <w:rFonts w:hint="eastAsia"/>
          <w:color w:val="000000"/>
          <w:sz w:val="24"/>
          <w:szCs w:val="24"/>
          <w:highlight w:val="none"/>
        </w:rPr>
        <w:t xml:space="preserve">投标人全称（加盖CA电子签章）：</w:t>
      </w:r>
      <w:r>
        <w:rPr>
          <w:rFonts w:hint="eastAsia"/>
          <w:color w:val="000000"/>
          <w:sz w:val="24"/>
          <w:szCs w:val="24"/>
          <w:highlight w:val="none"/>
          <w:u w:val="single"/>
        </w:rPr>
        <w:t xml:space="preserve">                   </w:t>
      </w:r>
      <w:r>
        <w:rPr>
          <w:color w:val="000000"/>
          <w:sz w:val="24"/>
          <w:szCs w:val="24"/>
          <w:highlight w:val="none"/>
        </w:rPr>
      </w:r>
      <w:r/>
    </w:p>
    <w:p>
      <w:pPr>
        <w:pStyle w:val="937"/>
        <w:ind w:firstLine="480"/>
        <w:rPr>
          <w:rFonts w:hint="eastAsia"/>
          <w:color w:val="000000"/>
          <w:sz w:val="24"/>
          <w:szCs w:val="24"/>
          <w:highlight w:val="none"/>
          <w:u w:val="single"/>
          <w:lang w:eastAsia="zh-CN"/>
        </w:rPr>
      </w:pPr>
      <w:r>
        <w:rPr>
          <w:rFonts w:hint="eastAsia"/>
          <w:color w:val="000000"/>
          <w:sz w:val="24"/>
          <w:szCs w:val="24"/>
          <w:highlight w:val="none"/>
        </w:rPr>
        <w:t xml:space="preserve">项目名称：</w:t>
      </w:r>
      <w:r>
        <w:rPr>
          <w:rFonts w:hint="eastAsia"/>
          <w:color w:val="000000"/>
          <w:sz w:val="24"/>
          <w:szCs w:val="24"/>
          <w:highlight w:val="none"/>
          <w:u w:val="single"/>
          <w:lang w:eastAsia="zh-CN"/>
        </w:rPr>
        <w:t xml:space="preserve">江苏省人民医院宿迁医院超声设备维保服务</w:t>
      </w:r>
      <w:r>
        <w:rPr>
          <w:rFonts w:hint="eastAsia"/>
          <w:color w:val="000000"/>
          <w:sz w:val="24"/>
          <w:szCs w:val="24"/>
          <w:highlight w:val="none"/>
          <w:u w:val="single"/>
          <w:lang w:eastAsia="zh-CN"/>
        </w:rPr>
      </w:r>
      <w:r/>
    </w:p>
    <w:p>
      <w:pPr>
        <w:pStyle w:val="937"/>
        <w:ind w:firstLine="48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                  </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7"/>
              <w:rPr>
                <w:rFonts w:eastAsia="宋体"/>
                <w:color w:val="000000"/>
                <w:sz w:val="24"/>
                <w:szCs w:val="24"/>
                <w:highlight w:val="none"/>
                <w:lang w:val="en-US" w:eastAsia="zh-CN"/>
              </w:rPr>
            </w:pPr>
            <w:r>
              <w:rPr>
                <w:rFonts w:hint="eastAsia" w:cs="宋体"/>
                <w:color w:val="000000"/>
                <w:sz w:val="24"/>
                <w:szCs w:val="24"/>
                <w:highlight w:val="none"/>
              </w:rPr>
              <w:t xml:space="preserve">                 </w:t>
            </w:r>
            <w:r>
              <w:rPr>
                <w:rFonts w:hint="eastAsia" w:cs="宋体"/>
                <w:color w:val="ff0000"/>
                <w:sz w:val="24"/>
                <w:szCs w:val="24"/>
                <w:highlight w:val="none"/>
              </w:rPr>
              <w:t xml:space="preserve">    </w:t>
            </w:r>
            <w:r>
              <w:rPr>
                <w:rFonts w:hint="eastAsia" w:ascii="Times New Roman" w:hAnsi="Times New Roman" w:eastAsia="宋体" w:cs="Times New Roman"/>
                <w:color w:val="000000"/>
                <w:sz w:val="24"/>
                <w:szCs w:val="24"/>
                <w:highlight w:val="none"/>
                <w:u w:val="single"/>
                <w:lang w:val="en-US" w:eastAsia="zh-CN"/>
              </w:rPr>
              <w:t xml:space="preserve">投标报价</w:t>
            </w:r>
            <w:r>
              <w:rPr>
                <w:rFonts w:eastAsia="宋体"/>
                <w:color w:val="000000"/>
                <w:sz w:val="24"/>
                <w:szCs w:val="24"/>
                <w:highlight w:val="none"/>
                <w:lang w:val="en-US" w:eastAsia="zh-CN"/>
              </w:rPr>
            </w:r>
            <w:r/>
          </w:p>
        </w:tc>
      </w:tr>
      <w:tr>
        <w:trPr>
          <w:cantSplit/>
          <w:trHeight w:val="612"/>
        </w:trPr>
        <w:tc>
          <w:tcPr>
            <w:tcW w:w="8206" w:type="dxa"/>
            <w:vAlign w:val="center"/>
            <w:textDirection w:val="lrTb"/>
            <w:noWrap w:val="false"/>
          </w:tcPr>
          <w:p>
            <w:pPr>
              <w:pStyle w:val="1036"/>
              <w:ind w:firstLine="0"/>
              <w:spacing w:before="0" w:after="0" w:line="500" w:lineRule="exact"/>
              <w:rPr>
                <w:rFonts w:ascii="Times New Roman" w:hAnsi="Times New Roman"/>
                <w:color w:val="000000"/>
                <w:szCs w:val="21"/>
                <w:highlight w:val="none"/>
              </w:rPr>
            </w:pPr>
            <w:r>
              <w:rPr>
                <w:rFonts w:hint="eastAsia" w:ascii="Times New Roman" w:hAnsi="Times New Roman" w:cs="宋体"/>
                <w:color w:val="000000"/>
                <w:highlight w:val="none"/>
              </w:rPr>
              <w:t xml:space="preserve">小写：                             （人民币：</w:t>
            </w:r>
            <w:r>
              <w:rPr>
                <w:rFonts w:hint="eastAsia" w:ascii="Times New Roman" w:hAnsi="Times New Roman" w:cs="宋体"/>
                <w:color w:val="000000"/>
                <w:highlight w:val="none"/>
                <w:lang w:val="en-US" w:eastAsia="zh-CN"/>
              </w:rPr>
              <w:t xml:space="preserve">元</w:t>
            </w:r>
            <w:r>
              <w:rPr>
                <w:rFonts w:hint="eastAsia" w:ascii="Times New Roman" w:hAnsi="Times New Roman" w:cs="宋体"/>
                <w:color w:val="000000"/>
                <w:highlight w:val="none"/>
              </w:rPr>
              <w:t xml:space="preserve">）</w:t>
            </w:r>
            <w:r>
              <w:rPr>
                <w:rFonts w:ascii="Times New Roman" w:hAnsi="Times New Roman"/>
                <w:color w:val="000000"/>
                <w:szCs w:val="21"/>
                <w:highlight w:val="none"/>
              </w:rPr>
            </w:r>
            <w:r/>
          </w:p>
        </w:tc>
      </w:tr>
      <w:tr>
        <w:trPr>
          <w:cantSplit/>
          <w:trHeight w:val="612"/>
        </w:trPr>
        <w:tc>
          <w:tcPr>
            <w:tcW w:w="8206" w:type="dxa"/>
            <w:vAlign w:val="center"/>
            <w:textDirection w:val="lrTb"/>
            <w:noWrap w:val="false"/>
          </w:tcPr>
          <w:p>
            <w:pPr>
              <w:pStyle w:val="1036"/>
              <w:ind w:firstLine="0"/>
              <w:spacing w:before="0" w:after="0" w:line="500" w:lineRule="exact"/>
              <w:rPr>
                <w:rFonts w:ascii="Times New Roman" w:hAnsi="Times New Roman" w:cs="宋体"/>
                <w:color w:val="000000"/>
                <w:highlight w:val="none"/>
              </w:rPr>
            </w:pPr>
            <w:r>
              <w:rPr>
                <w:rFonts w:hint="eastAsia" w:ascii="Times New Roman" w:hAnsi="Times New Roman" w:cs="宋体"/>
                <w:color w:val="000000"/>
                <w:highlight w:val="none"/>
              </w:rPr>
              <w:t xml:space="preserve">备注：</w:t>
            </w:r>
            <w:r>
              <w:rPr>
                <w:rFonts w:ascii="Times New Roman" w:hAnsi="Times New Roman" w:cs="宋体"/>
                <w:color w:val="000000"/>
                <w:highlight w:val="none"/>
              </w:rPr>
            </w:r>
            <w:r/>
          </w:p>
        </w:tc>
      </w:tr>
    </w:tbl>
    <w:p>
      <w:pPr>
        <w:pStyle w:val="937"/>
        <w:rPr>
          <w:color w:val="000000"/>
          <w:sz w:val="24"/>
          <w:szCs w:val="24"/>
          <w:highlight w:val="none"/>
        </w:rPr>
      </w:pPr>
      <w:r>
        <w:rPr>
          <w:color w:val="000000"/>
          <w:sz w:val="24"/>
          <w:szCs w:val="24"/>
          <w:highlight w:val="none"/>
        </w:rPr>
      </w:r>
      <w:r/>
    </w:p>
    <w:p>
      <w:pPr>
        <w:pStyle w:val="937"/>
        <w:ind w:firstLine="480"/>
        <w:rPr>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937"/>
        <w:ind w:firstLine="480"/>
        <w:rPr>
          <w:color w:val="000000"/>
          <w:sz w:val="24"/>
          <w:szCs w:val="24"/>
          <w:highlight w:val="none"/>
        </w:rPr>
      </w:pPr>
      <w:r>
        <w:rPr>
          <w:color w:val="000000"/>
          <w:sz w:val="24"/>
          <w:szCs w:val="24"/>
          <w:highlight w:val="none"/>
        </w:rPr>
      </w:r>
      <w:r/>
    </w:p>
    <w:p>
      <w:pPr>
        <w:pStyle w:val="937"/>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7"/>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37"/>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36"/>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37"/>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pStyle w:val="1075"/>
        <w:rPr>
          <w:color w:val="000000"/>
          <w:highlight w:val="none"/>
          <w:lang w:val="en-US"/>
        </w:rPr>
        <w:outlineLvl w:val="1"/>
      </w:pPr>
      <w:r>
        <w:rPr>
          <w:rFonts w:hint="eastAsia" w:ascii="Times New Roman" w:hAnsi="Times New Roman" w:eastAsia="宋体" w:cs="Times New Roman"/>
          <w:b/>
          <w:caps w:val="0"/>
          <w:color w:val="000000"/>
          <w:sz w:val="32"/>
          <w:szCs w:val="32"/>
          <w:lang w:val="en-US" w:eastAsia="zh-CN" w:bidi="ar-SA"/>
        </w:rPr>
        <w:br w:type="page" w:clear="all"/>
      </w:r>
      <w:r>
        <w:rPr>
          <w:rFonts w:hint="eastAsia" w:ascii="Times New Roman" w:hAnsi="Times New Roman" w:eastAsia="宋体" w:cs="Times New Roman"/>
          <w:b/>
          <w:caps w:val="0"/>
          <w:color w:val="000000"/>
          <w:sz w:val="32"/>
          <w:szCs w:val="32"/>
          <w:lang w:val="en-US" w:eastAsia="zh-CN" w:bidi="ar-SA"/>
        </w:rPr>
        <w:t xml:space="preserve">六、明细报价表</w:t>
      </w:r>
      <w:r>
        <w:rPr>
          <w:color w:val="000000"/>
          <w:highlight w:val="none"/>
          <w:lang w:val="en-US"/>
        </w:rPr>
      </w:r>
      <w:r/>
    </w:p>
    <w:p>
      <w:pPr>
        <w:pStyle w:val="1063"/>
        <w:jc w:val="center"/>
        <w:widowControl w:val="off"/>
        <w:rPr>
          <w:rFonts w:hint="eastAsia" w:ascii="仿宋" w:hAnsi="仿宋" w:eastAsia="仿宋" w:cs="仿宋"/>
          <w:b w:val="0"/>
          <w:bCs/>
          <w:color w:val="000000"/>
          <w:szCs w:val="32"/>
          <w:highlight w:val="none"/>
        </w:rPr>
      </w:pPr>
      <w:r>
        <w:rPr>
          <w:rFonts w:hint="eastAsia" w:ascii="仿宋" w:hAnsi="仿宋" w:eastAsia="仿宋" w:cs="仿宋"/>
          <w:b w:val="0"/>
          <w:bCs/>
          <w:color w:val="000000"/>
          <w:szCs w:val="32"/>
          <w:highlight w:val="none"/>
        </w:rPr>
        <w:t xml:space="preserve">分项报价表（服务类）</w:t>
      </w:r>
      <w:r>
        <w:rPr>
          <w:rFonts w:hint="eastAsia" w:ascii="仿宋" w:hAnsi="仿宋" w:eastAsia="仿宋" w:cs="仿宋"/>
          <w:b w:val="0"/>
          <w:bCs/>
          <w:color w:val="000000"/>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gridSpan w:val="2"/>
            <w:tcW w:w="3673"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服务费用简述</w:t>
            </w: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2"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82"/>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6"/>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00"/>
        </w:trPr>
        <w:tc>
          <w:tcPr>
            <w:tcW w:w="654"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70"/>
        </w:trPr>
        <w:tc>
          <w:tcPr>
            <w:tcW w:w="654" w:type="dxa"/>
            <w:vAlign w:val="top"/>
            <w:textDirection w:val="lrTb"/>
            <w:noWrap w:val="false"/>
          </w:tcPr>
          <w:p>
            <w:pPr>
              <w:pStyle w:val="1121"/>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gridSpan w:val="2"/>
            <w:tcW w:w="3673"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34"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2" w:type="dxa"/>
            <w:vAlign w:val="top"/>
            <w:textDirection w:val="lrTb"/>
            <w:noWrap w:val="false"/>
          </w:tcPr>
          <w:p>
            <w:pPr>
              <w:pStyle w:val="1121"/>
              <w:jc w:val="center"/>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91" w:type="dxa"/>
            <w:vAlign w:val="center"/>
            <w:textDirection w:val="lrTb"/>
            <w:noWrap w:val="false"/>
          </w:tcPr>
          <w:p>
            <w:pPr>
              <w:pStyle w:val="1121"/>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1766"/>
        </w:trPr>
        <w:tc>
          <w:tcPr>
            <w:gridSpan w:val="2"/>
            <w:tcW w:w="2061" w:type="dxa"/>
            <w:vAlign w:val="center"/>
            <w:textDirection w:val="lrTb"/>
            <w:noWrap w:val="false"/>
          </w:tcPr>
          <w:p>
            <w:pPr>
              <w:pStyle w:val="1121"/>
              <w:jc w:val="center"/>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总报价</w:t>
            </w:r>
            <w:r>
              <w:rPr>
                <w:rFonts w:hint="eastAsia" w:ascii="仿宋" w:hAnsi="仿宋" w:eastAsia="仿宋" w:cs="仿宋"/>
                <w:b/>
                <w:bCs/>
                <w:color w:val="000000"/>
                <w:sz w:val="24"/>
                <w:szCs w:val="24"/>
                <w:highlight w:val="none"/>
              </w:rPr>
            </w:r>
            <w:r/>
          </w:p>
        </w:tc>
        <w:tc>
          <w:tcPr>
            <w:gridSpan w:val="5"/>
            <w:tcW w:w="6924" w:type="dxa"/>
            <w:vAlign w:val="center"/>
            <w:textDirection w:val="lrTb"/>
            <w:noWrap w:val="false"/>
          </w:tcPr>
          <w:p>
            <w:pPr>
              <w:pStyle w:val="1121"/>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rPr>
            </w:r>
            <w:r/>
          </w:p>
          <w:p>
            <w:pPr>
              <w:pStyle w:val="1121"/>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人民币（大写）：</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仟     </w:t>
            </w:r>
            <w:r>
              <w:rPr>
                <w:rFonts w:hint="eastAsia" w:ascii="仿宋" w:hAnsi="仿宋" w:eastAsia="仿宋" w:cs="仿宋"/>
                <w:bCs/>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万</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仟</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佰</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拾</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元</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角</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分</w:t>
            </w:r>
            <w:r>
              <w:rPr>
                <w:rFonts w:hint="eastAsia" w:ascii="仿宋" w:hAnsi="仿宋" w:eastAsia="仿宋" w:cs="仿宋"/>
                <w:b/>
                <w:bCs/>
                <w:color w:val="000000"/>
                <w:sz w:val="24"/>
                <w:szCs w:val="24"/>
                <w:highlight w:val="none"/>
              </w:rPr>
            </w:r>
            <w:r/>
          </w:p>
        </w:tc>
      </w:tr>
    </w:tbl>
    <w:p>
      <w:pPr>
        <w:pStyle w:val="93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备注：“磋商总报价”数额应当与“磋商报价表”中“磋商总报价”数额一致。</w:t>
      </w:r>
      <w:r>
        <w:rPr>
          <w:rFonts w:hint="eastAsia" w:ascii="仿宋" w:hAnsi="仿宋" w:eastAsia="仿宋" w:cs="仿宋"/>
          <w:color w:val="000000"/>
          <w:sz w:val="24"/>
          <w:szCs w:val="24"/>
          <w:highlight w:val="none"/>
        </w:rPr>
      </w:r>
      <w:r/>
    </w:p>
    <w:p>
      <w:pPr>
        <w:pStyle w:val="937"/>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报价内容包括：人员成本、全部管理和服务的费用（指完成该服务项目所需的固定资产投入、软硬件投入、办公费、培训费、计提工会费、交通工具、材料费、维保费、合理利润、税收等相关的所有费用。</w:t>
      </w:r>
      <w:r>
        <w:rPr>
          <w:rFonts w:hint="eastAsia" w:ascii="仿宋" w:hAnsi="仿宋" w:eastAsia="仿宋" w:cs="仿宋"/>
          <w:color w:val="000000"/>
          <w:sz w:val="24"/>
          <w:szCs w:val="24"/>
          <w:highlight w:val="none"/>
        </w:rPr>
      </w:r>
      <w:r/>
    </w:p>
    <w:p>
      <w:pPr>
        <w:pStyle w:val="937"/>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7"/>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3"/>
        <w:rPr>
          <w:rFonts w:hint="eastAsia"/>
        </w:rPr>
      </w:pPr>
      <w:r>
        <w:rPr>
          <w:rFonts w:hint="eastAsia"/>
        </w:rPr>
      </w:r>
      <w:r/>
    </w:p>
    <w:p>
      <w:pPr>
        <w:pStyle w:val="937"/>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（加盖公章）</w:t>
      </w:r>
      <w:r>
        <w:rPr>
          <w:rFonts w:hint="eastAsia" w:ascii="Times New Roman" w:hAnsi="Times New Roman"/>
          <w:caps w:val="0"/>
          <w:color w:val="000000"/>
          <w:sz w:val="24"/>
          <w:szCs w:val="24"/>
        </w:rPr>
      </w:r>
      <w:r/>
    </w:p>
    <w:p>
      <w:pPr>
        <w:pStyle w:val="937"/>
        <w:ind w:firstLine="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7"/>
        <w:rPr>
          <w:rFonts w:hint="eastAsia" w:ascii="宋体" w:hAnsi="宋体"/>
          <w:color w:val="000000"/>
          <w:sz w:val="24"/>
          <w:szCs w:val="21"/>
        </w:rPr>
      </w:pPr>
      <w:r>
        <w:rPr>
          <w:rFonts w:hint="eastAsia" w:ascii="宋体" w:hAnsi="宋体"/>
          <w:color w:val="000000"/>
          <w:sz w:val="24"/>
          <w:szCs w:val="21"/>
        </w:rPr>
      </w:r>
      <w:r/>
    </w:p>
    <w:p>
      <w:pPr>
        <w:pStyle w:val="937"/>
        <w:rPr>
          <w:rFonts w:hint="eastAsia" w:ascii="宋体" w:hAnsi="宋体"/>
          <w:color w:val="000000"/>
          <w:sz w:val="24"/>
          <w:szCs w:val="21"/>
        </w:rPr>
      </w:pPr>
      <w:r>
        <w:rPr>
          <w:rFonts w:hint="eastAsia" w:ascii="宋体" w:hAnsi="宋体"/>
          <w:color w:val="000000"/>
          <w:sz w:val="24"/>
          <w:szCs w:val="21"/>
        </w:rPr>
      </w:r>
      <w:r/>
    </w:p>
    <w:p>
      <w:pPr>
        <w:pStyle w:val="937"/>
        <w:rPr>
          <w:rFonts w:hint="eastAsia" w:ascii="宋体" w:hAnsi="宋体" w:eastAsia="宋体"/>
          <w:color w:val="000000"/>
          <w:sz w:val="24"/>
          <w:szCs w:val="21"/>
          <w:lang w:val="en-US" w:eastAsia="zh-CN"/>
        </w:rPr>
      </w:pPr>
      <w:r>
        <w:rPr>
          <w:rFonts w:hint="eastAsia" w:ascii="宋体" w:hAnsi="宋体" w:eastAsia="宋体"/>
          <w:color w:val="000000"/>
          <w:sz w:val="24"/>
          <w:szCs w:val="21"/>
          <w:lang w:val="en-US" w:eastAsia="zh-CN"/>
        </w:rPr>
      </w:r>
      <w:r/>
    </w:p>
    <w:p>
      <w:pPr>
        <w:pStyle w:val="937"/>
        <w:rPr>
          <w:rFonts w:hint="eastAsia" w:ascii="宋体" w:hAnsi="宋体"/>
          <w:color w:val="000000"/>
          <w:sz w:val="24"/>
          <w:szCs w:val="21"/>
        </w:rPr>
      </w:pPr>
      <w:r>
        <w:rPr>
          <w:rFonts w:hint="eastAsia" w:ascii="宋体" w:hAnsi="宋体"/>
          <w:color w:val="000000"/>
          <w:sz w:val="24"/>
          <w:szCs w:val="21"/>
        </w:rPr>
      </w:r>
      <w:r/>
    </w:p>
    <w:p>
      <w:pPr>
        <w:pStyle w:val="1021"/>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21"/>
        <w:rPr>
          <w:rFonts w:hint="eastAsia" w:ascii="宋体" w:hAnsi="宋体"/>
          <w:color w:val="000000"/>
          <w:sz w:val="24"/>
          <w:szCs w:val="24"/>
        </w:rPr>
      </w:pPr>
      <w:r>
        <w:rPr>
          <w:rFonts w:hint="eastAsia" w:ascii="宋体" w:hAnsi="宋体"/>
          <w:color w:val="000000"/>
          <w:sz w:val="24"/>
          <w:szCs w:val="21"/>
        </w:rPr>
      </w:r>
      <w:r/>
    </w:p>
    <w:p>
      <w:pPr>
        <w:pStyle w:val="939"/>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lang w:val="en-US" w:eastAsia="zh-CN" w:bidi="ar-SA"/>
        </w:rPr>
        <w:outlineLvl w:val="9"/>
      </w:pPr>
      <w:r>
        <w:rPr>
          <w:rFonts w:hint="eastAsia" w:ascii="Times New Roman" w:hAnsi="Times New Roman" w:cs="Times New Roman"/>
          <w:caps w:val="0"/>
          <w:color w:val="000000"/>
          <w:sz w:val="32"/>
          <w:szCs w:val="32"/>
          <w:lang w:val="en-US" w:eastAsia="zh-CN"/>
        </w:rPr>
        <w:t xml:space="preserve">七、</w:t>
      </w:r>
      <w:r>
        <w:rPr>
          <w:rFonts w:hint="eastAsia" w:ascii="Times New Roman" w:hAnsi="Times New Roman" w:eastAsia="宋体" w:cs="Times New Roman"/>
          <w:b/>
          <w:caps w:val="0"/>
          <w:color w:val="000000"/>
          <w:sz w:val="32"/>
          <w:szCs w:val="32"/>
          <w:lang w:val="en-US" w:eastAsia="zh-CN" w:bidi="ar-SA"/>
        </w:rPr>
        <w:t xml:space="preserve">中小企业声明函（服务）</w:t>
      </w:r>
      <w:r>
        <w:rPr>
          <w:rFonts w:hint="eastAsia" w:ascii="Times New Roman" w:hAnsi="Times New Roman" w:eastAsia="宋体" w:cs="Times New Roman"/>
          <w:b/>
          <w:caps w:val="0"/>
          <w:color w:val="000000"/>
          <w:sz w:val="32"/>
          <w:szCs w:val="32"/>
          <w:lang w:val="en-US" w:eastAsia="zh-CN" w:bidi="ar-SA"/>
        </w:rPr>
      </w:r>
      <w:r/>
    </w:p>
    <w:p>
      <w:pPr>
        <w:pStyle w:val="937"/>
        <w:ind w:firstLine="36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组织的</w:t>
      </w:r>
      <w:r>
        <w:rPr>
          <w:rFonts w:hint="eastAsia" w:ascii="Times New Roman" w:hAnsi="Times New Roman"/>
          <w:caps w:val="0"/>
          <w:color w:val="000000"/>
          <w:sz w:val="24"/>
          <w:szCs w:val="24"/>
          <w:u w:val="single"/>
        </w:rPr>
        <w:t xml:space="preserve">（单位名称）</w:t>
      </w:r>
      <w:r>
        <w:rPr>
          <w:rFonts w:hint="eastAsia" w:ascii="Times New Roman" w:hAnsi="Times New Roman"/>
          <w:caps w:val="0"/>
          <w:color w:val="000000"/>
          <w:sz w:val="24"/>
          <w:szCs w:val="24"/>
        </w:rPr>
        <w:t xml:space="preserve">采购编号为</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u w:val="single"/>
        </w:rPr>
        <w:t xml:space="preserve">（项目名称）（分包号：**）</w:t>
      </w:r>
      <w:r>
        <w:rPr>
          <w:rFonts w:hint="eastAsia" w:ascii="Times New Roman" w:hAnsi="Times New Roman"/>
          <w:caps w:val="0"/>
          <w:color w:val="000000"/>
          <w:sz w:val="24"/>
          <w:szCs w:val="24"/>
        </w:rPr>
        <w:t xml:space="preserve">的采购活动，服务全部由符合政策的</w:t>
      </w:r>
      <w:r>
        <w:rPr>
          <w:rFonts w:hint="eastAsia" w:ascii="Times New Roman" w:hAnsi="Times New Roman"/>
          <w:caps w:val="0"/>
          <w:color w:val="000000"/>
          <w:sz w:val="24"/>
          <w:szCs w:val="24"/>
          <w:lang w:val="en-US" w:eastAsia="zh-CN"/>
        </w:rPr>
        <w:t xml:space="preserve">中</w:t>
      </w:r>
      <w:r>
        <w:rPr>
          <w:rFonts w:hint="eastAsia" w:ascii="Times New Roman" w:hAnsi="Times New Roman"/>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937"/>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937"/>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rPr>
      </w:r>
      <w:r/>
    </w:p>
    <w:p>
      <w:pPr>
        <w:pStyle w:val="937"/>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caps w:val="0"/>
          <w:color w:val="000000"/>
          <w:sz w:val="24"/>
          <w:szCs w:val="24"/>
        </w:rPr>
        <w:t xml:space="preserve">本企业对上述声明内容的真实性负责。如有虚假，将依法承担相应责任</w:t>
      </w:r>
      <w:r>
        <w:rPr>
          <w:rFonts w:hint="eastAsia" w:ascii="Times New Roman" w:hAnsi="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eastAsia="zh-CN"/>
        </w:rPr>
      </w:r>
      <w:r/>
    </w:p>
    <w:p>
      <w:pPr>
        <w:pStyle w:val="937"/>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备注</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lang w:val="en-US" w:eastAsia="zh-CN"/>
        </w:rPr>
        <w:t xml:space="preserve">不得享受小微企业价格扣除政策</w:t>
      </w:r>
      <w:r>
        <w:rPr>
          <w:rFonts w:hint="eastAsia" w:ascii="Times New Roman" w:hAnsi="Times New Roman" w:eastAsia="宋体" w:cs="Times New Roman"/>
          <w:caps w:val="0"/>
          <w:color w:val="000000"/>
          <w:sz w:val="24"/>
          <w:szCs w:val="24"/>
          <w:lang w:eastAsia="zh-CN"/>
        </w:rPr>
        <w:t xml:space="preserve">。此声明函将随成交结果同时公告，接受社会监督。</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rPr>
      </w:r>
      <w:r/>
    </w:p>
    <w:p>
      <w:pPr>
        <w:pStyle w:val="937"/>
        <w:ind w:right="1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37"/>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7"/>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bookmarkStart w:id="234" w:name="_Toc26316"/>
      <w:r/>
      <w:bookmarkStart w:id="235" w:name="_Toc28563"/>
      <w:r/>
      <w:bookmarkStart w:id="236" w:name="_Toc30977"/>
      <w:r>
        <w:rPr>
          <w:rFonts w:hint="eastAsia" w:ascii="Times New Roman" w:hAnsi="Times New Roman" w:eastAsia="黑体" w:cs="Times New Roman"/>
          <w:caps w:val="0"/>
          <w:color w:val="000000"/>
          <w:sz w:val="32"/>
          <w:szCs w:val="32"/>
          <w:lang w:val="en-US" w:eastAsia="zh-CN"/>
        </w:rPr>
        <w:t xml:space="preserve">残疾人福利性单位声明函</w:t>
      </w:r>
      <w:bookmarkEnd w:id="234"/>
      <w:r/>
      <w:bookmarkEnd w:id="235"/>
      <w:r/>
      <w:bookmarkEnd w:id="236"/>
      <w:r>
        <w:rPr>
          <w:rFonts w:hint="eastAsia" w:ascii="Times New Roman" w:hAnsi="Times New Roman" w:eastAsia="黑体" w:cs="Times New Roman"/>
          <w:caps w:val="0"/>
          <w:color w:val="000000"/>
          <w:sz w:val="32"/>
          <w:szCs w:val="32"/>
          <w:lang w:val="en-US" w:eastAsia="zh-CN"/>
        </w:rPr>
      </w:r>
      <w:r/>
    </w:p>
    <w:p>
      <w:pPr>
        <w:pStyle w:val="937"/>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937"/>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937"/>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37"/>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37"/>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67"/>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3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37"/>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61"/>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rPr>
          <w:rFonts w:hint="eastAsia"/>
          <w:lang w:val="en-US" w:eastAsia="zh-CN"/>
        </w:rPr>
      </w:pPr>
      <w:r>
        <w:rPr>
          <w:rFonts w:hint="eastAsia"/>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pStyle w:val="937"/>
        <w:jc w:val="left"/>
        <w:spacing w:line="560" w:lineRule="exact"/>
        <w:rPr>
          <w:rFonts w:hint="eastAsia" w:eastAsia="黑体"/>
          <w:b/>
          <w:caps w:val="0"/>
          <w:color w:val="000000"/>
          <w:sz w:val="32"/>
          <w:szCs w:val="32"/>
          <w:lang w:val="en-US" w:eastAsia="zh-CN"/>
        </w:rPr>
      </w:pPr>
      <w:r>
        <w:rPr>
          <w:rFonts w:hint="eastAsia" w:eastAsia="黑体"/>
          <w:b/>
          <w:caps w:val="0"/>
          <w:color w:val="000000"/>
          <w:sz w:val="32"/>
          <w:szCs w:val="32"/>
          <w:lang w:val="en-US" w:eastAsia="zh-CN"/>
        </w:rPr>
      </w:r>
      <w:r/>
    </w:p>
    <w:p>
      <w:pPr>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rPr>
          <w:rFonts w:hint="eastAsia" w:eastAsia="黑体"/>
          <w:b/>
          <w:caps w:val="0"/>
          <w:color w:val="000000"/>
          <w:sz w:val="32"/>
          <w:szCs w:val="32"/>
          <w:lang w:val="en-US" w:eastAsia="zh-CN"/>
        </w:rPr>
      </w:r>
      <w:r/>
    </w:p>
    <w:p>
      <w:pPr>
        <w:pStyle w:val="937"/>
        <w:jc w:val="left"/>
        <w:spacing w:line="560" w:lineRule="exact"/>
        <w:rPr>
          <w:rFonts w:hint="eastAsia" w:eastAsia="黑体"/>
          <w:b/>
          <w:bCs/>
          <w:caps w:val="0"/>
          <w:color w:val="000000"/>
          <w:sz w:val="32"/>
          <w:szCs w:val="32"/>
          <w:lang w:val="en-US" w:eastAsia="zh-CN"/>
        </w:rPr>
      </w:pPr>
      <w:r>
        <w:rPr>
          <w:rFonts w:hint="eastAsia" w:eastAsia="黑体"/>
          <w:b/>
          <w:caps w:val="0"/>
          <w:color w:val="000000"/>
          <w:sz w:val="32"/>
          <w:szCs w:val="32"/>
          <w:lang w:val="en-US" w:eastAsia="zh-CN"/>
        </w:rPr>
      </w:r>
      <w:r/>
    </w:p>
    <w:p>
      <w:pPr>
        <w:pStyle w:val="937"/>
        <w:numPr>
          <w:ilvl w:val="0"/>
          <w:numId w:val="7"/>
        </w:numPr>
        <w:jc w:val="left"/>
        <w:spacing w:line="560" w:lineRule="exact"/>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lang w:val="en-US" w:eastAsia="zh-CN"/>
        </w:rPr>
        <w:t xml:space="preserve">维保范围及服务要求</w:t>
      </w:r>
      <w:r>
        <w:rPr>
          <w:rFonts w:hint="eastAsia" w:ascii="Times New Roman" w:hAnsi="Times New Roman" w:eastAsia="宋体" w:cs="Times New Roman"/>
          <w:b/>
          <w:sz w:val="32"/>
          <w:szCs w:val="32"/>
        </w:rPr>
        <w:t xml:space="preserve">响应偏离表</w:t>
      </w:r>
      <w:r>
        <w:rPr>
          <w:rFonts w:hint="eastAsia" w:ascii="Times New Roman" w:hAnsi="Times New Roman" w:eastAsia="宋体" w:cs="Times New Roman"/>
          <w:b/>
          <w:sz w:val="32"/>
          <w:szCs w:val="32"/>
        </w:rPr>
      </w:r>
      <w:r/>
    </w:p>
    <w:p>
      <w:pPr>
        <w:pStyle w:val="1123"/>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565"/>
        <w:gridCol w:w="2460"/>
        <w:gridCol w:w="2107"/>
        <w:gridCol w:w="1173"/>
      </w:tblGrid>
      <w:tr>
        <w:trPr>
          <w:cantSplit/>
        </w:trPr>
        <w:tc>
          <w:tcPr>
            <w:tcW w:w="864" w:type="dxa"/>
            <w:vAlign w:val="center"/>
            <w:textDirection w:val="lrTb"/>
            <w:noWrap w:val="false"/>
          </w:tcPr>
          <w:p>
            <w:pPr>
              <w:pStyle w:val="937"/>
              <w:jc w:val="center"/>
              <w:rPr>
                <w:rFonts w:hint="eastAsia"/>
                <w:sz w:val="24"/>
                <w:szCs w:val="24"/>
              </w:rPr>
            </w:pPr>
            <w:r>
              <w:rPr>
                <w:rFonts w:hint="eastAsia"/>
                <w:sz w:val="24"/>
                <w:szCs w:val="24"/>
              </w:rPr>
              <w:t xml:space="preserve">序号</w:t>
            </w:r>
            <w:r>
              <w:rPr>
                <w:rFonts w:hint="eastAsia"/>
                <w:sz w:val="24"/>
                <w:szCs w:val="24"/>
              </w:rPr>
            </w:r>
            <w:r/>
          </w:p>
        </w:tc>
        <w:tc>
          <w:tcPr>
            <w:tcW w:w="2565" w:type="dxa"/>
            <w:vAlign w:val="center"/>
            <w:textDirection w:val="lrTb"/>
            <w:noWrap w:val="false"/>
          </w:tcPr>
          <w:p>
            <w:pPr>
              <w:pStyle w:val="100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招标文件中</w:t>
            </w:r>
            <w:r>
              <w:rPr>
                <w:rFonts w:hint="eastAsia" w:ascii="Times New Roman" w:hAnsi="Times New Roman" w:eastAsia="宋体" w:cs="Times New Roman"/>
                <w:sz w:val="24"/>
                <w:szCs w:val="24"/>
                <w:lang w:val="en-US" w:eastAsia="zh-CN" w:bidi="ar-SA"/>
              </w:rPr>
              <w:t xml:space="preserve">要求</w:t>
            </w:r>
            <w:r>
              <w:rPr>
                <w:rFonts w:hint="eastAsia" w:ascii="Times New Roman" w:hAnsi="Times New Roman" w:eastAsia="宋体" w:cs="Times New Roman"/>
                <w:sz w:val="24"/>
                <w:szCs w:val="24"/>
                <w:lang w:val="en-US" w:eastAsia="zh-CN" w:bidi="ar-SA"/>
              </w:rPr>
            </w:r>
            <w:r/>
          </w:p>
        </w:tc>
        <w:tc>
          <w:tcPr>
            <w:tcW w:w="2460" w:type="dxa"/>
            <w:vAlign w:val="center"/>
            <w:textDirection w:val="lrTb"/>
            <w:noWrap w:val="false"/>
          </w:tcPr>
          <w:p>
            <w:pPr>
              <w:pStyle w:val="1007"/>
              <w:jc w:val="center"/>
              <w:spacing w:before="0" w:beforeAutospacing="0" w:after="0" w:afterAutospacing="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投标文件中响应</w:t>
            </w:r>
            <w:r>
              <w:rPr>
                <w:rFonts w:hint="eastAsia" w:ascii="Times New Roman" w:hAnsi="Times New Roman" w:eastAsia="宋体" w:cs="Times New Roman"/>
                <w:sz w:val="24"/>
                <w:szCs w:val="24"/>
                <w:lang w:val="en-US" w:eastAsia="zh-CN" w:bidi="ar-SA"/>
              </w:rPr>
            </w:r>
            <w:r/>
          </w:p>
        </w:tc>
        <w:tc>
          <w:tcPr>
            <w:tcW w:w="2107" w:type="dxa"/>
            <w:vAlign w:val="center"/>
            <w:textDirection w:val="lrTb"/>
            <w:noWrap w:val="false"/>
          </w:tcPr>
          <w:p>
            <w:pPr>
              <w:pStyle w:val="1007"/>
              <w:jc w:val="center"/>
              <w:spacing w:before="0" w:beforeAutospacing="0" w:after="0" w:afterAutospacing="0"/>
              <w:rPr>
                <w:rFonts w:hint="eastAsia" w:ascii="Times New Roman" w:hAnsi="Times New Roman"/>
              </w:rPr>
            </w:pPr>
            <w:r>
              <w:rPr>
                <w:rFonts w:hint="eastAsia" w:ascii="Times New Roman" w:hAnsi="Times New Roman"/>
              </w:rPr>
              <w:t xml:space="preserve">偏离（符合或负偏离</w:t>
            </w:r>
            <w:r>
              <w:rPr>
                <w:rFonts w:hint="eastAsia" w:ascii="Times New Roman" w:hAnsi="Times New Roman"/>
                <w:lang w:val="en-US" w:eastAsia="zh-CN"/>
              </w:rPr>
              <w:t xml:space="preserve">或正偏离</w:t>
            </w:r>
            <w:r>
              <w:rPr>
                <w:rFonts w:hint="eastAsia" w:ascii="Times New Roman" w:hAnsi="Times New Roman"/>
              </w:rPr>
              <w:t xml:space="preserve">）</w:t>
            </w:r>
            <w:r>
              <w:rPr>
                <w:rFonts w:hint="eastAsia" w:ascii="Times New Roman" w:hAnsi="Times New Roman"/>
              </w:rPr>
            </w:r>
            <w:r/>
          </w:p>
        </w:tc>
        <w:tc>
          <w:tcPr>
            <w:tcW w:w="1173" w:type="dxa"/>
            <w:vAlign w:val="center"/>
            <w:textDirection w:val="lrTb"/>
            <w:noWrap w:val="false"/>
          </w:tcPr>
          <w:p>
            <w:pPr>
              <w:pStyle w:val="937"/>
              <w:jc w:val="center"/>
              <w:rPr>
                <w:rFonts w:hint="eastAsia"/>
                <w:sz w:val="24"/>
                <w:szCs w:val="24"/>
              </w:rPr>
            </w:pPr>
            <w:r>
              <w:rPr>
                <w:rFonts w:hint="eastAsia"/>
                <w:sz w:val="24"/>
                <w:szCs w:val="24"/>
              </w:rPr>
              <w:t xml:space="preserve">证明</w:t>
            </w:r>
            <w:r>
              <w:rPr>
                <w:rFonts w:hint="eastAsia"/>
                <w:sz w:val="24"/>
                <w:szCs w:val="24"/>
              </w:rPr>
            </w:r>
            <w:r/>
          </w:p>
          <w:p>
            <w:pPr>
              <w:pStyle w:val="937"/>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r>
        <w:trPr>
          <w:cantSplit/>
          <w:trHeight w:val="640"/>
        </w:trPr>
        <w:tc>
          <w:tcPr>
            <w:tcW w:w="864" w:type="dxa"/>
            <w:vAlign w:val="top"/>
            <w:textDirection w:val="lrTb"/>
            <w:noWrap w:val="false"/>
          </w:tcPr>
          <w:p>
            <w:pPr>
              <w:pStyle w:val="937"/>
              <w:jc w:val="center"/>
              <w:rPr>
                <w:rFonts w:hint="eastAsia"/>
                <w:sz w:val="24"/>
                <w:szCs w:val="24"/>
              </w:rPr>
            </w:pPr>
            <w:r>
              <w:rPr>
                <w:rFonts w:hint="eastAsia"/>
                <w:sz w:val="24"/>
                <w:szCs w:val="24"/>
              </w:rPr>
            </w:r>
            <w:r/>
          </w:p>
        </w:tc>
        <w:tc>
          <w:tcPr>
            <w:tcW w:w="2565" w:type="dxa"/>
            <w:vAlign w:val="top"/>
            <w:textDirection w:val="lrTb"/>
            <w:noWrap w:val="false"/>
          </w:tcPr>
          <w:p>
            <w:pPr>
              <w:pStyle w:val="937"/>
              <w:jc w:val="center"/>
              <w:rPr>
                <w:rFonts w:hint="eastAsia"/>
                <w:sz w:val="24"/>
                <w:szCs w:val="24"/>
              </w:rPr>
            </w:pPr>
            <w:r>
              <w:rPr>
                <w:sz w:val="24"/>
                <w:szCs w:val="24"/>
              </w:rPr>
              <w:t xml:space="preserve">……</w:t>
            </w:r>
            <w:r>
              <w:rPr>
                <w:rFonts w:hint="eastAsia"/>
                <w:sz w:val="24"/>
                <w:szCs w:val="24"/>
              </w:rPr>
            </w:r>
            <w:r/>
          </w:p>
        </w:tc>
        <w:tc>
          <w:tcPr>
            <w:tcW w:w="2460" w:type="dxa"/>
            <w:vAlign w:val="top"/>
            <w:textDirection w:val="lrTb"/>
            <w:noWrap w:val="false"/>
          </w:tcPr>
          <w:p>
            <w:pPr>
              <w:pStyle w:val="937"/>
              <w:jc w:val="center"/>
              <w:rPr>
                <w:rFonts w:hint="eastAsia"/>
                <w:sz w:val="24"/>
                <w:szCs w:val="24"/>
              </w:rPr>
            </w:pPr>
            <w:r>
              <w:rPr>
                <w:rFonts w:hint="eastAsia"/>
                <w:sz w:val="24"/>
                <w:szCs w:val="24"/>
              </w:rPr>
            </w:r>
            <w:r/>
          </w:p>
        </w:tc>
        <w:tc>
          <w:tcPr>
            <w:tcW w:w="2107" w:type="dxa"/>
            <w:vAlign w:val="top"/>
            <w:textDirection w:val="lrTb"/>
            <w:noWrap w:val="false"/>
          </w:tcPr>
          <w:p>
            <w:pPr>
              <w:pStyle w:val="937"/>
              <w:jc w:val="center"/>
              <w:rPr>
                <w:rFonts w:hint="eastAsia"/>
                <w:sz w:val="24"/>
                <w:szCs w:val="24"/>
              </w:rPr>
            </w:pPr>
            <w:r>
              <w:rPr>
                <w:rFonts w:hint="eastAsia"/>
                <w:sz w:val="24"/>
                <w:szCs w:val="24"/>
              </w:rPr>
            </w:r>
            <w:r/>
          </w:p>
        </w:tc>
        <w:tc>
          <w:tcPr>
            <w:tcW w:w="1173" w:type="dxa"/>
            <w:vAlign w:val="top"/>
            <w:textDirection w:val="lrTb"/>
            <w:noWrap w:val="false"/>
          </w:tcPr>
          <w:p>
            <w:pPr>
              <w:pStyle w:val="937"/>
              <w:jc w:val="center"/>
              <w:rPr>
                <w:rFonts w:hint="eastAsia"/>
                <w:sz w:val="24"/>
                <w:szCs w:val="24"/>
              </w:rPr>
            </w:pPr>
            <w:r>
              <w:rPr>
                <w:rFonts w:hint="eastAsia"/>
                <w:sz w:val="24"/>
                <w:szCs w:val="24"/>
              </w:rPr>
            </w:r>
            <w:r/>
          </w:p>
        </w:tc>
      </w:tr>
    </w:tbl>
    <w:p>
      <w:pPr>
        <w:pStyle w:val="937"/>
        <w:numPr>
          <w:ilvl w:val="0"/>
          <w:numId w:val="0"/>
        </w:numPr>
        <w:spacing w:line="588" w:lineRule="exac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lang w:val="en-US" w:eastAsia="zh-CN"/>
        </w:rPr>
        <w:t xml:space="preserve">需要</w:t>
      </w:r>
      <w:r>
        <w:rPr>
          <w:rFonts w:ascii="Times New Roman" w:hAnsi="Times New Roman" w:eastAsia="宋体" w:cs="Times New Roman"/>
          <w:sz w:val="24"/>
        </w:rPr>
        <w:t xml:space="preserve">对</w:t>
      </w:r>
      <w:r>
        <w:rPr>
          <w:rFonts w:hint="eastAsia" w:ascii="Times New Roman" w:hAnsi="Times New Roman" w:eastAsia="宋体" w:cs="Times New Roman"/>
          <w:sz w:val="24"/>
          <w:lang w:val="en-US" w:eastAsia="zh-CN"/>
        </w:rPr>
        <w:t xml:space="preserve">维保范围及服务要求</w:t>
      </w:r>
      <w:r>
        <w:rPr>
          <w:rFonts w:hint="eastAsia" w:ascii="Times New Roman" w:hAnsi="Times New Roman" w:eastAsia="宋体" w:cs="Times New Roman"/>
          <w:sz w:val="24"/>
        </w:rPr>
        <w:t xml:space="preserve">响</w:t>
      </w:r>
      <w:r>
        <w:rPr>
          <w:rFonts w:hint="eastAsia" w:ascii="Times New Roman" w:hAnsi="Times New Roman" w:eastAsia="宋体" w:cs="Times New Roman"/>
          <w:sz w:val="24"/>
        </w:rPr>
        <w:t xml:space="preserve">应</w:t>
      </w:r>
      <w:r>
        <w:rPr>
          <w:rFonts w:hint="eastAsia" w:ascii="Times New Roman" w:hAnsi="Times New Roman" w:eastAsia="宋体" w:cs="Times New Roman"/>
          <w:sz w:val="24"/>
          <w:lang w:val="en-US" w:eastAsia="zh-CN"/>
        </w:rPr>
        <w:t xml:space="preserve">逐条</w:t>
      </w:r>
      <w:r>
        <w:rPr>
          <w:rFonts w:ascii="Times New Roman" w:hAnsi="Times New Roman" w:eastAsia="宋体" w:cs="Times New Roman"/>
          <w:sz w:val="24"/>
        </w:rPr>
        <w:t xml:space="preserve">做出明确响应，不响应作为无效标处理。 </w:t>
      </w:r>
      <w:r>
        <w:rPr>
          <w:rFonts w:ascii="Times New Roman" w:hAnsi="Times New Roman" w:eastAsia="宋体" w:cs="Times New Roman"/>
          <w:sz w:val="24"/>
        </w:rPr>
      </w:r>
      <w:r/>
    </w:p>
    <w:p>
      <w:pPr>
        <w:pStyle w:val="937"/>
        <w:numPr>
          <w:ilvl w:val="0"/>
          <w:numId w:val="0"/>
        </w:numPr>
        <w:spacing w:line="588" w:lineRule="exact"/>
        <w:rPr>
          <w:sz w:val="24"/>
        </w:rPr>
      </w:pPr>
      <w:r>
        <w:rPr>
          <w:sz w:val="24"/>
        </w:rPr>
        <w:t xml:space="preserve">2.如果采购文件</w:t>
      </w:r>
      <w:r>
        <w:rPr>
          <w:rFonts w:hint="eastAsia"/>
          <w:sz w:val="24"/>
          <w:lang w:val="en-US" w:eastAsia="zh-CN"/>
        </w:rPr>
        <w:t xml:space="preserve">参数</w:t>
      </w:r>
      <w:r>
        <w:rPr>
          <w:sz w:val="24"/>
        </w:rPr>
        <w:t xml:space="preserve">要求提供证明材料，</w:t>
      </w:r>
      <w:r>
        <w:rPr>
          <w:rFonts w:hint="eastAsia"/>
          <w:sz w:val="24"/>
        </w:rPr>
        <w:t xml:space="preserve">投标人</w:t>
      </w:r>
      <w:r>
        <w:rPr>
          <w:sz w:val="24"/>
        </w:rPr>
        <w:t xml:space="preserve">将证明材料列于该表之下。</w:t>
      </w:r>
      <w:r>
        <w:rPr>
          <w:sz w:val="24"/>
        </w:rPr>
      </w:r>
      <w:r/>
    </w:p>
    <w:p>
      <w:pPr>
        <w:pStyle w:val="937"/>
        <w:spacing w:line="588" w:lineRule="exact"/>
        <w:rPr>
          <w:rFonts w:hint="eastAsia"/>
          <w:sz w:val="24"/>
        </w:rPr>
      </w:pPr>
      <w:r>
        <w:rPr>
          <w:rFonts w:hint="eastAsia"/>
          <w:sz w:val="24"/>
          <w:lang w:val="en-US" w:eastAsia="zh-CN"/>
        </w:rPr>
        <w:t xml:space="preserve">3</w:t>
      </w:r>
      <w:r>
        <w:rPr>
          <w:rFonts w:hint="eastAsia"/>
          <w:sz w:val="24"/>
        </w:rPr>
        <w:t xml:space="preserve">.行数不够，可自行添加。</w:t>
      </w:r>
      <w:r>
        <w:rPr>
          <w:rFonts w:hint="eastAsia"/>
          <w:sz w:val="24"/>
        </w:rPr>
      </w:r>
      <w:r/>
    </w:p>
    <w:p>
      <w:pPr>
        <w:pStyle w:val="937"/>
        <w:spacing w:line="588" w:lineRule="exact"/>
        <w:rPr>
          <w:rFonts w:hint="eastAsia" w:ascii="宋体" w:hAnsi="宋体" w:eastAsia="宋体" w:cs="宋体"/>
          <w:caps w:val="0"/>
          <w:color w:val="000000"/>
          <w:sz w:val="24"/>
          <w:lang w:val="en-US" w:eastAsia="zh-CN"/>
        </w:rPr>
      </w:pPr>
      <w:r>
        <w:rPr>
          <w:rFonts w:hint="eastAsia" w:ascii="宋体" w:hAnsi="宋体" w:eastAsia="宋体" w:cs="宋体"/>
          <w:caps w:val="0"/>
          <w:color w:val="000000"/>
          <w:sz w:val="24"/>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r/>
    </w:p>
    <w:p>
      <w:pPr>
        <w:pStyle w:val="1070"/>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70"/>
        <w:rPr>
          <w:rFonts w:ascii="Times New Roman" w:hAnsi="Times New Roman"/>
          <w:caps w:val="0"/>
          <w:color w:val="000000"/>
        </w:rPr>
        <w:outlineLvl w:val="1"/>
      </w:pPr>
      <w:r>
        <w:rPr>
          <w:rFonts w:hint="eastAsia" w:ascii="Times New Roman" w:hAnsi="Times New Roman"/>
          <w:caps w:val="0"/>
          <w:color w:val="000000"/>
          <w:lang w:val="en-US" w:eastAsia="zh-CN"/>
        </w:rPr>
        <w:t xml:space="preserve">十、</w:t>
      </w:r>
      <w:r>
        <w:rPr>
          <w:rFonts w:ascii="Times New Roman" w:hAnsi="Times New Roman"/>
          <w:caps w:val="0"/>
          <w:color w:val="000000"/>
        </w:rPr>
        <w:t xml:space="preserve">项目组人员</w:t>
      </w:r>
      <w:r>
        <w:rPr>
          <w:rFonts w:ascii="Times New Roman" w:hAnsi="Times New Roman"/>
          <w:caps w:val="0"/>
          <w:color w:val="000000"/>
        </w:rPr>
      </w:r>
      <w:r/>
    </w:p>
    <w:p>
      <w:pPr>
        <w:pStyle w:val="100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0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100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100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072"/>
        <w:spacing w:line="500" w:lineRule="exact"/>
        <w:rPr>
          <w:rFonts w:ascii="Times New Roman" w:hAnsi="Times New Roman"/>
          <w:caps w:val="0"/>
          <w:color w:val="000000"/>
        </w:rPr>
      </w:pPr>
      <w:r>
        <w:rPr>
          <w:rFonts w:ascii="Times New Roman" w:hAnsi="Times New Roman"/>
          <w:caps w:val="0"/>
          <w:color w:val="000000"/>
        </w:rPr>
        <w:br w:type="page" w:clear="all"/>
      </w:r>
      <w:bookmarkStart w:id="237" w:name="_Toc11176"/>
      <w:r>
        <w:rPr>
          <w:rFonts w:hint="eastAsia" w:ascii="Times New Roman" w:hAnsi="Times New Roman" w:eastAsia="黑体" w:cs="黑体"/>
          <w:b/>
          <w:caps w:val="0"/>
          <w:color w:val="000000"/>
          <w:sz w:val="32"/>
          <w:lang w:val="en-US" w:eastAsia="zh-CN"/>
        </w:rPr>
        <w:t xml:space="preserve">十</w:t>
      </w:r>
      <w:r>
        <w:rPr>
          <w:rFonts w:hint="eastAsia" w:eastAsia="黑体" w:cs="黑体"/>
          <w:b/>
          <w:caps w:val="0"/>
          <w:color w:val="000000"/>
          <w:sz w:val="32"/>
          <w:lang w:val="en-US" w:eastAsia="zh-CN"/>
        </w:rPr>
        <w:t xml:space="preserve">一</w:t>
      </w:r>
      <w:r>
        <w:rPr>
          <w:rFonts w:hint="eastAsia" w:ascii="Times New Roman" w:hAnsi="Times New Roman" w:eastAsia="黑体" w:cs="黑体"/>
          <w:b/>
          <w:caps w:val="0"/>
          <w:color w:val="000000"/>
          <w:sz w:val="32"/>
        </w:rPr>
        <w:t xml:space="preserve">、</w:t>
      </w:r>
      <w:bookmarkEnd w:id="237"/>
      <w:r>
        <w:rPr>
          <w:rFonts w:hint="eastAsia" w:ascii="Times New Roman" w:hAnsi="Times New Roman" w:eastAsia="黑体" w:cs="黑体"/>
          <w:b/>
          <w:caps w:val="0"/>
          <w:color w:val="000000"/>
          <w:sz w:val="32"/>
        </w:rPr>
        <w:t xml:space="preserve">业绩</w:t>
      </w:r>
      <w:r>
        <w:rPr>
          <w:rFonts w:ascii="Times New Roman" w:hAnsi="Times New Roman"/>
          <w:caps w:val="0"/>
          <w:color w:val="000000"/>
        </w:rPr>
      </w:r>
      <w:r/>
    </w:p>
    <w:p>
      <w:pPr>
        <w:pStyle w:val="1073"/>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074"/>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073"/>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075"/>
        <w:numPr>
          <w:ilvl w:val="0"/>
          <w:numId w:val="0"/>
        </w:numPr>
        <w:rPr>
          <w:rFonts w:hint="eastAsia" w:ascii="Times New Roman" w:hAnsi="Times New Roman" w:eastAsia="黑体" w:cs="黑体"/>
          <w:b/>
          <w:caps w:val="0"/>
          <w:color w:val="000000"/>
          <w:sz w:val="32"/>
          <w:lang w:val="en-US" w:eastAsia="zh-CN"/>
        </w:rPr>
        <w:outlineLvl w:val="1"/>
      </w:pPr>
      <w:r/>
      <w:bookmarkStart w:id="238" w:name="_Toc28140"/>
      <w:r>
        <w:rPr>
          <w:rFonts w:hint="eastAsia" w:ascii="Times New Roman" w:hAnsi="Times New Roman" w:eastAsia="黑体" w:cs="黑体"/>
          <w:b/>
          <w:caps w:val="0"/>
          <w:color w:val="000000"/>
          <w:sz w:val="32"/>
          <w:lang w:val="en-US" w:eastAsia="zh-CN"/>
        </w:rPr>
      </w:r>
      <w:r/>
    </w:p>
    <w:p>
      <w:pPr>
        <w:pStyle w:val="1075"/>
        <w:numPr>
          <w:ilvl w:val="0"/>
          <w:numId w:val="0"/>
        </w:numPr>
        <w:jc w:val="center"/>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75"/>
        <w:numPr>
          <w:ilvl w:val="0"/>
          <w:numId w:val="0"/>
        </w:numPr>
        <w:jc w:val="both"/>
        <w:rPr>
          <w:rFonts w:hint="eastAsia" w:ascii="Times New Roman" w:hAnsi="Times New Roman" w:cs="黑体"/>
          <w:b/>
          <w:bCs/>
          <w:caps w:val="0"/>
          <w:color w:val="000000"/>
          <w:sz w:val="32"/>
          <w:szCs w:val="32"/>
          <w:lang w:val="en-US" w:eastAsia="zh-CN"/>
        </w:rPr>
        <w:outlineLvl w:val="1"/>
      </w:pPr>
      <w:r>
        <w:rPr>
          <w:rFonts w:hint="eastAsia" w:ascii="Times New Roman" w:hAnsi="Times New Roman"/>
          <w:caps w:val="0"/>
          <w:color w:val="000000"/>
          <w:lang w:val="en-US" w:eastAsia="zh-CN"/>
        </w:rPr>
        <w:br w:type="page" w:clear="all"/>
      </w:r>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cs="黑体"/>
          <w:b/>
          <w:caps w:val="0"/>
          <w:color w:val="000000"/>
          <w:sz w:val="32"/>
          <w:lang w:val="en-US" w:eastAsia="zh-CN"/>
        </w:rPr>
        <w:t xml:space="preserve">二</w:t>
      </w:r>
      <w:r>
        <w:rPr>
          <w:rFonts w:hint="eastAsia" w:ascii="Times New Roman" w:hAnsi="Times New Roman" w:eastAsia="黑体" w:cs="黑体"/>
          <w:b/>
          <w:caps w:val="0"/>
          <w:color w:val="000000"/>
          <w:sz w:val="32"/>
        </w:rPr>
        <w:t xml:space="preserve">、</w:t>
      </w:r>
      <w:r>
        <w:rPr>
          <w:rFonts w:hint="eastAsia" w:ascii="Times New Roman" w:hAnsi="Times New Roman" w:eastAsia="黑体" w:cs="黑体"/>
          <w:b/>
          <w:caps w:val="0"/>
          <w:color w:val="000000"/>
          <w:sz w:val="32"/>
          <w:lang w:val="en-US" w:eastAsia="zh-CN"/>
        </w:rPr>
        <w:t xml:space="preserve">项目实施方案</w:t>
      </w:r>
      <w:r>
        <w:rPr>
          <w:rFonts w:hint="eastAsia" w:ascii="Times New Roman" w:hAnsi="Times New Roman" w:cs="黑体"/>
          <w:b/>
          <w:caps w:val="0"/>
          <w:color w:val="000000"/>
          <w:sz w:val="32"/>
          <w:lang w:val="en-US" w:eastAsia="zh-CN"/>
        </w:rPr>
        <w:t xml:space="preserve">（格式自拟）</w:t>
      </w:r>
      <w:r>
        <w:rPr>
          <w:rFonts w:ascii="Times New Roman" w:hAnsi="Times New Roman"/>
          <w:caps w:val="0"/>
          <w:color w:val="000000"/>
        </w:rPr>
      </w:r>
      <w:r/>
    </w:p>
    <w:p>
      <w:pPr>
        <w:pStyle w:val="1075"/>
        <w:numPr>
          <w:ilvl w:val="0"/>
          <w:numId w:val="0"/>
        </w:numPr>
        <w:jc w:val="both"/>
        <w:rPr>
          <w:rFonts w:ascii="Times New Roman" w:hAnsi="Times New Roman"/>
          <w:caps w:val="0"/>
          <w:color w:val="000000"/>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highlight w:val="none"/>
        </w:rPr>
      </w:r>
      <w:r>
        <w:rPr>
          <w:highlight w:val="none"/>
        </w:rPr>
      </w:r>
      <w:r/>
    </w:p>
    <w:p>
      <w:pPr>
        <w:pStyle w:val="1075"/>
        <w:numPr>
          <w:ilvl w:val="0"/>
          <w:numId w:val="0"/>
        </w:numPr>
        <w:jc w:val="both"/>
        <w:rPr>
          <w:highlight w:val="none"/>
        </w:rPr>
        <w:outlineLvl w:val="1"/>
      </w:pPr>
      <w:r>
        <w:rPr>
          <w:rFonts w:hint="eastAsia" w:ascii="Times New Roman" w:hAnsi="Times New Roman" w:cs="黑体"/>
          <w:b/>
          <w:caps w:val="0"/>
          <w:color w:val="000000"/>
          <w:sz w:val="32"/>
          <w:lang w:val="en-US" w:eastAsia="zh-CN"/>
        </w:rPr>
      </w:r>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38"/>
      <w:r/>
      <w:r/>
    </w:p>
    <w:p>
      <w:pPr>
        <w:pStyle w:val="1076"/>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37"/>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37"/>
        <w:rPr>
          <w:rFonts w:ascii="Times New Roman" w:hAnsi="Times New Roman"/>
          <w:caps w:val="0"/>
          <w:color w:val="000000"/>
        </w:rPr>
      </w:pPr>
      <w:r>
        <w:rPr>
          <w:rFonts w:ascii="Times New Roman" w:hAnsi="Times New Roman"/>
          <w:caps w:val="0"/>
          <w:color w:val="000000"/>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37"/>
        <w:spacing w:line="480" w:lineRule="auto"/>
        <w:rPr>
          <w:rFonts w:hint="eastAsia" w:ascii="Times New Roman" w:hAnsi="Times New Roman"/>
          <w:caps w:val="0"/>
          <w:color w:val="000000"/>
          <w:sz w:val="24"/>
        </w:rPr>
      </w:pPr>
      <w:r/>
      <w:bookmarkEnd w:id="230"/>
      <w:r>
        <w:rPr>
          <w:rFonts w:hint="eastAsia" w:ascii="Times New Roman" w:hAnsi="Times New Roman"/>
          <w:caps w:val="0"/>
          <w:color w:val="000000"/>
          <w:sz w:val="24"/>
        </w:rPr>
      </w:r>
      <w:r/>
    </w:p>
    <w:p>
      <w:pPr>
        <w:pStyle w:val="937"/>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61"/>
        <w:ind w:firstLine="0"/>
        <w:rPr>
          <w:rFonts w:hint="eastAsia" w:ascii="Times New Roman" w:hAnsi="Times New Roman"/>
          <w:caps w:val="0"/>
          <w:color w:val="000000"/>
          <w:sz w:val="24"/>
        </w:rPr>
      </w:pPr>
      <w:r/>
      <w:bookmarkStart w:id="239" w:name="_Hlt26955066"/>
      <w:r/>
      <w:bookmarkEnd w:id="239"/>
      <w:r/>
      <w:bookmarkStart w:id="240" w:name="_Hlt26609389"/>
      <w:r/>
      <w:bookmarkEnd w:id="240"/>
      <w:r/>
      <w:bookmarkStart w:id="241" w:name="_Hlt26671374"/>
      <w:r/>
      <w:bookmarkEnd w:id="241"/>
      <w:r/>
      <w:bookmarkStart w:id="242" w:name="_Toc462564146"/>
      <w:r>
        <w:rPr>
          <w:rFonts w:hint="eastAsia" w:ascii="Times New Roman" w:hAnsi="Times New Roman"/>
          <w:caps w:val="0"/>
          <w:color w:val="000000"/>
          <w:sz w:val="24"/>
        </w:rPr>
      </w:r>
      <w:r/>
    </w:p>
    <w:p>
      <w:pPr>
        <w:pStyle w:val="937"/>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1023"/>
        <w:rPr>
          <w:rFonts w:hint="eastAsia" w:ascii="Times New Roman" w:hAnsi="Times New Roman"/>
          <w:caps w:val="0"/>
          <w:color w:val="000000"/>
          <w:sz w:val="24"/>
        </w:rPr>
      </w:pPr>
      <w:r>
        <w:rPr>
          <w:rFonts w:hint="eastAsia" w:ascii="Times New Roman" w:hAnsi="Times New Roman"/>
          <w:caps w:val="0"/>
          <w:color w:val="000000"/>
          <w:sz w:val="24"/>
        </w:rPr>
      </w:r>
      <w:r/>
    </w:p>
    <w:p>
      <w:pPr>
        <w:pStyle w:val="937"/>
        <w:jc w:val="center"/>
        <w:rPr>
          <w:rFonts w:ascii="Times New Roman" w:hAnsi="Times New Roman" w:cs="仿宋"/>
          <w:b/>
          <w:bCs/>
          <w:caps w:val="0"/>
          <w:color w:val="000000"/>
          <w:sz w:val="32"/>
          <w:szCs w:val="32"/>
          <w:highlight w:val="none"/>
        </w:rPr>
      </w:pPr>
      <w:r/>
      <w:bookmarkEnd w:id="242"/>
      <w:r/>
      <w:bookmarkStart w:id="243" w:name="_格式2__法定代表人授权书"/>
      <w:r/>
      <w:bookmarkEnd w:id="243"/>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37"/>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37"/>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37"/>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37"/>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37"/>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37"/>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37"/>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br w:type="page" w:clear="all"/>
      </w: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37"/>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61"/>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61"/>
        <w:rPr>
          <w:rFonts w:ascii="Times New Roman" w:hAnsi="Times New Roman"/>
          <w:caps w:val="0"/>
          <w:color w:val="000000"/>
          <w:sz w:val="24"/>
          <w:szCs w:val="24"/>
        </w:rPr>
      </w:pPr>
      <w:r>
        <w:rPr>
          <w:rFonts w:ascii="Times New Roman" w:hAnsi="Times New Roman"/>
          <w:caps w:val="0"/>
          <w:color w:val="000000"/>
          <w:sz w:val="24"/>
          <w:szCs w:val="24"/>
        </w:rPr>
      </w:r>
      <w:r/>
    </w:p>
    <w:p>
      <w:pPr>
        <w:pStyle w:val="937"/>
        <w:rPr>
          <w:rFonts w:ascii="Times New Roman" w:hAnsi="Times New Roman"/>
          <w:caps w:val="0"/>
          <w:color w:val="000000"/>
        </w:rPr>
      </w:pPr>
      <w:r>
        <w:rPr>
          <w:rFonts w:ascii="Times New Roman" w:hAnsi="Times New Roman"/>
          <w:caps w:val="0"/>
          <w:color w:val="000000"/>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5"/>
      <w:isLgl w:val="false"/>
      <w:suff w:val="tab"/>
      <w:lvlText w:val="%1."/>
      <w:lvlJc w:val="left"/>
      <w:pPr>
        <w:pStyle w:val="937"/>
        <w:ind w:left="709" w:hanging="709"/>
        <w:tabs>
          <w:tab w:val="num" w:pos="709" w:leader="none"/>
        </w:tabs>
      </w:pPr>
      <w:rPr>
        <w:rFonts w:hint="eastAsia"/>
      </w:rPr>
    </w:lvl>
    <w:lvl w:ilvl="1">
      <w:start w:val="1"/>
      <w:numFmt w:val="decimal"/>
      <w:isLgl w:val="false"/>
      <w:suff w:val="tab"/>
      <w:lvlText w:val="%1.%2"/>
      <w:lvlJc w:val="left"/>
      <w:pPr>
        <w:pStyle w:val="937"/>
        <w:ind w:left="709" w:hanging="709"/>
        <w:tabs>
          <w:tab w:val="num" w:pos="709" w:leader="none"/>
        </w:tabs>
      </w:pPr>
      <w:rPr>
        <w:rFonts w:hint="eastAsia"/>
      </w:rPr>
    </w:lvl>
    <w:lvl w:ilvl="2">
      <w:start w:val="1"/>
      <w:numFmt w:val="decimal"/>
      <w:isLgl w:val="false"/>
      <w:suff w:val="tab"/>
      <w:lvlText w:val="%1.%2.%3."/>
      <w:lvlJc w:val="left"/>
      <w:pPr>
        <w:pStyle w:val="937"/>
        <w:ind w:left="425" w:hanging="425"/>
        <w:tabs>
          <w:tab w:val="num" w:pos="425" w:leader="none"/>
        </w:tabs>
      </w:pPr>
      <w:rPr>
        <w:rFonts w:hint="eastAsia"/>
      </w:rPr>
    </w:lvl>
    <w:lvl w:ilvl="3">
      <w:start w:val="1"/>
      <w:numFmt w:val="decimal"/>
      <w:isLgl w:val="false"/>
      <w:suff w:val="tab"/>
      <w:lvlText w:val="%1.%2.%3.%4."/>
      <w:lvlJc w:val="left"/>
      <w:pPr>
        <w:pStyle w:val="937"/>
        <w:ind w:left="851" w:hanging="851"/>
        <w:tabs>
          <w:tab w:val="num" w:pos="851" w:leader="none"/>
        </w:tabs>
      </w:pPr>
      <w:rPr>
        <w:rFonts w:hint="eastAsia"/>
      </w:rPr>
    </w:lvl>
    <w:lvl w:ilvl="4">
      <w:start w:val="1"/>
      <w:numFmt w:val="decimal"/>
      <w:isLgl w:val="false"/>
      <w:suff w:val="tab"/>
      <w:lvlText w:val="%1.%2.%3.%4.%5."/>
      <w:lvlJc w:val="left"/>
      <w:pPr>
        <w:pStyle w:val="937"/>
        <w:ind w:left="992" w:hanging="992"/>
        <w:tabs>
          <w:tab w:val="num" w:pos="992" w:leader="none"/>
        </w:tabs>
      </w:pPr>
      <w:rPr>
        <w:rFonts w:hint="eastAsia"/>
      </w:rPr>
    </w:lvl>
    <w:lvl w:ilvl="5">
      <w:start w:val="1"/>
      <w:numFmt w:val="decimal"/>
      <w:isLgl w:val="false"/>
      <w:suff w:val="tab"/>
      <w:lvlText w:val="%1.%2.%3.%4.%5.%6."/>
      <w:lvlJc w:val="left"/>
      <w:pPr>
        <w:pStyle w:val="937"/>
        <w:ind w:left="1134" w:hanging="1134"/>
        <w:tabs>
          <w:tab w:val="num" w:pos="1134" w:leader="none"/>
        </w:tabs>
      </w:pPr>
      <w:rPr>
        <w:rFonts w:hint="eastAsia"/>
      </w:rPr>
    </w:lvl>
    <w:lvl w:ilvl="6">
      <w:start w:val="1"/>
      <w:numFmt w:val="decimal"/>
      <w:isLgl w:val="false"/>
      <w:suff w:val="tab"/>
      <w:lvlText w:val="%1.%2.%3.%4.%5.%6.%7."/>
      <w:lvlJc w:val="left"/>
      <w:pPr>
        <w:pStyle w:val="937"/>
        <w:ind w:left="1276" w:hanging="1276"/>
        <w:tabs>
          <w:tab w:val="num" w:pos="1276" w:leader="none"/>
        </w:tabs>
      </w:pPr>
      <w:rPr>
        <w:rFonts w:hint="eastAsia"/>
      </w:rPr>
    </w:lvl>
    <w:lvl w:ilvl="7">
      <w:start w:val="1"/>
      <w:numFmt w:val="decimal"/>
      <w:isLgl w:val="false"/>
      <w:suff w:val="tab"/>
      <w:lvlText w:val="%1.%2.%3.%4.%5.%6.%7.%8."/>
      <w:lvlJc w:val="left"/>
      <w:pPr>
        <w:pStyle w:val="937"/>
        <w:ind w:left="1418" w:hanging="1418"/>
        <w:tabs>
          <w:tab w:val="num" w:pos="1418" w:leader="none"/>
        </w:tabs>
      </w:pPr>
      <w:rPr>
        <w:rFonts w:hint="eastAsia"/>
      </w:rPr>
    </w:lvl>
    <w:lvl w:ilvl="8">
      <w:start w:val="1"/>
      <w:numFmt w:val="decimal"/>
      <w:isLgl w:val="false"/>
      <w:suff w:val="tab"/>
      <w:lvlText w:val="%1.%2.%3.%4.%5.%6.%7.%8.%9."/>
      <w:lvlJc w:val="left"/>
      <w:pPr>
        <w:pStyle w:val="937"/>
        <w:ind w:left="1559" w:hanging="1559"/>
        <w:tabs>
          <w:tab w:val="num" w:pos="1559" w:leader="none"/>
        </w:tabs>
      </w:pPr>
      <w:rPr>
        <w:rFonts w:hint="eastAsia"/>
      </w:rPr>
    </w:lvl>
  </w:abstractNum>
  <w:abstractNum w:abstractNumId="4">
    <w:multiLevelType w:val="hybridMultilevel"/>
    <w:lvl w:ilvl="0">
      <w:start w:val="5"/>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37"/>
        <w:ind w:left="0" w:firstLine="0"/>
      </w:pPr>
      <w:rPr>
        <w:rFonts w:hint="eastAsia"/>
      </w:rPr>
    </w:lvl>
    <w:lvl w:ilvl="1">
      <w:start w:val="1"/>
      <w:numFmt w:val="decimal"/>
      <w:isLgl w:val="false"/>
      <w:suff w:val="nothing"/>
      <w:lvlText w:val="%2、"/>
      <w:lvlJc w:val="left"/>
      <w:pPr>
        <w:pStyle w:val="937"/>
        <w:ind w:left="0" w:firstLine="0"/>
      </w:pPr>
      <w:rPr>
        <w:rFonts w:hint="eastAsia"/>
      </w:rPr>
    </w:lvl>
    <w:lvl w:ilvl="2">
      <w:start w:val="1"/>
      <w:numFmt w:val="decimal"/>
      <w:isLgl w:val="false"/>
      <w:suff w:val="nothing"/>
      <w:lvlText w:val="%2.%3 "/>
      <w:lvlJc w:val="left"/>
      <w:pPr>
        <w:pStyle w:val="937"/>
        <w:ind w:left="0" w:firstLine="0"/>
      </w:pPr>
      <w:rPr>
        <w:rFonts w:hint="eastAsia"/>
      </w:rPr>
    </w:lvl>
    <w:lvl w:ilvl="3">
      <w:start w:val="1"/>
      <w:numFmt w:val="decimal"/>
      <w:isLgl w:val="false"/>
      <w:suff w:val="nothing"/>
      <w:lvlText w:val="%2.%3.%4 "/>
      <w:lvlJc w:val="left"/>
      <w:pPr>
        <w:pStyle w:val="937"/>
        <w:ind w:left="0" w:firstLine="0"/>
      </w:pPr>
      <w:rPr>
        <w:rFonts w:hint="eastAsia"/>
      </w:rPr>
    </w:lvl>
    <w:lvl w:ilvl="4">
      <w:start w:val="1"/>
      <w:numFmt w:val="decimal"/>
      <w:isLgl w:val="false"/>
      <w:suff w:val="nothing"/>
      <w:lvlText w:val="%2.%3.%4.%5 "/>
      <w:lvlJc w:val="left"/>
      <w:pPr>
        <w:pStyle w:val="937"/>
        <w:ind w:left="0" w:firstLine="0"/>
      </w:pPr>
      <w:rPr>
        <w:rFonts w:hint="eastAsia"/>
      </w:rPr>
    </w:lvl>
    <w:lvl w:ilvl="5">
      <w:start w:val="1"/>
      <w:numFmt w:val="decimal"/>
      <w:pStyle w:val="943"/>
      <w:isLgl w:val="false"/>
      <w:suff w:val="nothing"/>
      <w:lvlText w:val=""/>
      <w:lvlJc w:val="left"/>
      <w:pPr>
        <w:pStyle w:val="937"/>
        <w:ind w:left="0" w:firstLine="0"/>
      </w:pPr>
      <w:rPr>
        <w:rFonts w:hint="eastAsia"/>
      </w:rPr>
    </w:lvl>
    <w:lvl w:ilvl="6">
      <w:start w:val="1"/>
      <w:numFmt w:val="decimal"/>
      <w:pStyle w:val="944"/>
      <w:isLgl w:val="false"/>
      <w:suff w:val="nothing"/>
      <w:lvlText w:val=""/>
      <w:lvlJc w:val="left"/>
      <w:pPr>
        <w:pStyle w:val="937"/>
        <w:ind w:left="0" w:firstLine="0"/>
      </w:pPr>
      <w:rPr>
        <w:rFonts w:hint="eastAsia"/>
      </w:rPr>
    </w:lvl>
    <w:lvl w:ilvl="7">
      <w:start w:val="1"/>
      <w:numFmt w:val="decimal"/>
      <w:pStyle w:val="945"/>
      <w:isLgl w:val="false"/>
      <w:suff w:val="nothing"/>
      <w:lvlText w:val=""/>
      <w:lvlJc w:val="left"/>
      <w:pPr>
        <w:pStyle w:val="937"/>
        <w:ind w:left="0" w:firstLine="0"/>
      </w:pPr>
      <w:rPr>
        <w:rFonts w:hint="eastAsia"/>
      </w:rPr>
    </w:lvl>
    <w:lvl w:ilvl="8">
      <w:start w:val="1"/>
      <w:numFmt w:val="decimal"/>
      <w:pStyle w:val="946"/>
      <w:isLgl w:val="false"/>
      <w:suff w:val="nothing"/>
      <w:lvlText w:val=""/>
      <w:lvlJc w:val="left"/>
      <w:pPr>
        <w:pStyle w:val="937"/>
        <w:ind w:left="0" w:firstLine="0"/>
      </w:pPr>
      <w:rPr>
        <w:rFonts w:hint="eastAsia"/>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1"/>
      <w:lang w:val="en-US" w:eastAsia="zh-CN" w:bidi="ar-SA"/>
    </w:rPr>
  </w:style>
  <w:style w:type="paragraph" w:styleId="938">
    <w:name w:val="标题 1"/>
    <w:basedOn w:val="937"/>
    <w:next w:val="937"/>
    <w:link w:val="949"/>
    <w:qFormat/>
    <w:pPr>
      <w:jc w:val="center"/>
      <w:keepNext/>
      <w:outlineLvl w:val="0"/>
    </w:pPr>
    <w:rPr>
      <w:rFonts w:ascii="楷体_GB2312" w:eastAsia="楷体_GB2312"/>
      <w:sz w:val="28"/>
      <w:szCs w:val="28"/>
    </w:rPr>
  </w:style>
  <w:style w:type="paragraph" w:styleId="939">
    <w:name w:val="标题 2"/>
    <w:basedOn w:val="937"/>
    <w:next w:val="937"/>
    <w:link w:val="950"/>
    <w:qFormat/>
    <w:pPr>
      <w:jc w:val="center"/>
      <w:keepLines/>
      <w:keepNext/>
      <w:spacing w:before="260" w:after="260" w:line="416" w:lineRule="auto"/>
      <w:outlineLvl w:val="1"/>
    </w:pPr>
    <w:rPr>
      <w:rFonts w:ascii="Arial" w:hAnsi="Arial" w:eastAsia="幼圆" w:cs="Arial"/>
      <w:b/>
      <w:bCs/>
      <w:sz w:val="44"/>
      <w:szCs w:val="44"/>
    </w:rPr>
  </w:style>
  <w:style w:type="paragraph" w:styleId="940">
    <w:name w:val="标题 3"/>
    <w:basedOn w:val="951"/>
    <w:next w:val="953"/>
    <w:link w:val="952"/>
    <w:qFormat/>
    <w:pPr>
      <w:keepLines/>
      <w:keepNext/>
      <w:spacing w:before="260" w:after="260" w:line="416" w:lineRule="auto"/>
      <w:outlineLvl w:val="2"/>
    </w:pPr>
    <w:rPr>
      <w:b/>
      <w:bCs/>
      <w:sz w:val="32"/>
      <w:szCs w:val="32"/>
    </w:rPr>
  </w:style>
  <w:style w:type="paragraph" w:styleId="941">
    <w:name w:val="标题 4"/>
    <w:basedOn w:val="937"/>
    <w:next w:val="961"/>
    <w:link w:val="960"/>
    <w:qFormat/>
    <w:pPr>
      <w:keepLines/>
      <w:keepNext/>
      <w:spacing w:before="280" w:after="290" w:line="376" w:lineRule="auto"/>
      <w:outlineLvl w:val="3"/>
    </w:pPr>
    <w:rPr>
      <w:rFonts w:ascii="Arial" w:hAnsi="Arial" w:eastAsia="黑体" w:cs="Arial"/>
      <w:b/>
      <w:bCs/>
      <w:sz w:val="28"/>
      <w:szCs w:val="28"/>
    </w:rPr>
  </w:style>
  <w:style w:type="paragraph" w:styleId="942">
    <w:name w:val="标题 5"/>
    <w:basedOn w:val="937"/>
    <w:next w:val="961"/>
    <w:link w:val="963"/>
    <w:qFormat/>
    <w:pPr>
      <w:keepNext/>
      <w:outlineLvl w:val="4"/>
    </w:pPr>
    <w:rPr>
      <w:rFonts w:ascii="宋体"/>
      <w:color w:val="000000"/>
      <w:sz w:val="28"/>
      <w:szCs w:val="28"/>
    </w:rPr>
  </w:style>
  <w:style w:type="paragraph" w:styleId="943">
    <w:name w:val="标题 6"/>
    <w:basedOn w:val="937"/>
    <w:next w:val="937"/>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name w:val="标题 7"/>
    <w:basedOn w:val="937"/>
    <w:next w:val="937"/>
    <w:link w:val="965"/>
    <w:qFormat/>
    <w:pPr>
      <w:numPr>
        <w:ilvl w:val="6"/>
        <w:numId w:val="1"/>
      </w:numPr>
      <w:keepLines/>
      <w:keepNext/>
      <w:spacing w:before="240" w:after="64" w:line="320" w:lineRule="auto"/>
      <w:outlineLvl w:val="6"/>
    </w:pPr>
    <w:rPr>
      <w:b/>
      <w:bCs/>
      <w:sz w:val="24"/>
      <w:szCs w:val="24"/>
    </w:rPr>
  </w:style>
  <w:style w:type="paragraph" w:styleId="945">
    <w:name w:val="标题 8"/>
    <w:basedOn w:val="937"/>
    <w:next w:val="937"/>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46">
    <w:name w:val="标题 9"/>
    <w:basedOn w:val="937"/>
    <w:next w:val="937"/>
    <w:link w:val="967"/>
    <w:qFormat/>
    <w:pPr>
      <w:numPr>
        <w:ilvl w:val="8"/>
        <w:numId w:val="1"/>
      </w:numPr>
      <w:keepLines/>
      <w:keepNext/>
      <w:spacing w:before="240" w:after="64" w:line="320" w:lineRule="auto"/>
      <w:outlineLvl w:val="8"/>
    </w:pPr>
    <w:rPr>
      <w:rFonts w:ascii="Arial" w:hAnsi="Arial" w:eastAsia="黑体"/>
    </w:rPr>
  </w:style>
  <w:style w:type="character" w:styleId="947">
    <w:name w:val="默认段落字体"/>
    <w:next w:val="947"/>
    <w:link w:val="937"/>
    <w:uiPriority w:val="1"/>
    <w:unhideWhenUsed/>
  </w:style>
  <w:style w:type="table" w:styleId="948">
    <w:name w:val="普通表格"/>
    <w:next w:val="948"/>
    <w:link w:val="937"/>
    <w:uiPriority w:val="99"/>
    <w:unhideWhenUsed/>
    <w:tblPr/>
  </w:style>
  <w:style w:type="character" w:styleId="949">
    <w:name w:val="标题 1 Char"/>
    <w:next w:val="949"/>
    <w:link w:val="938"/>
    <w:rPr>
      <w:rFonts w:ascii="楷体_GB2312" w:hAnsi="Times New Roman" w:eastAsia="楷体_GB2312" w:cs="Times New Roman"/>
      <w:sz w:val="28"/>
      <w:szCs w:val="28"/>
    </w:rPr>
  </w:style>
  <w:style w:type="character" w:styleId="950">
    <w:name w:val="标题 2 Char"/>
    <w:next w:val="950"/>
    <w:link w:val="939"/>
    <w:rPr>
      <w:rFonts w:ascii="Arial" w:hAnsi="Arial" w:eastAsia="幼圆" w:cs="Arial"/>
      <w:b/>
      <w:bCs/>
      <w:sz w:val="44"/>
      <w:szCs w:val="44"/>
    </w:rPr>
  </w:style>
  <w:style w:type="paragraph" w:styleId="951">
    <w:name w:val="Normal1"/>
    <w:next w:val="940"/>
    <w:link w:val="937"/>
    <w:qFormat/>
    <w:pPr>
      <w:jc w:val="both"/>
      <w:widowControl w:val="off"/>
    </w:pPr>
    <w:rPr>
      <w:rFonts w:ascii="Calibri" w:hAnsi="Calibri" w:eastAsia="宋体" w:cs="Times New Roman"/>
      <w:sz w:val="21"/>
      <w:szCs w:val="22"/>
      <w:lang w:val="en-US" w:eastAsia="zh-CN" w:bidi="ar-SA"/>
    </w:rPr>
  </w:style>
  <w:style w:type="character" w:styleId="952">
    <w:name w:val="标题 3 Char"/>
    <w:next w:val="952"/>
    <w:link w:val="940"/>
    <w:rPr>
      <w:rFonts w:ascii="Times New Roman" w:hAnsi="Times New Roman" w:eastAsia="宋体" w:cs="Times New Roman"/>
      <w:b/>
      <w:bCs/>
      <w:sz w:val="32"/>
      <w:szCs w:val="32"/>
    </w:rPr>
  </w:style>
  <w:style w:type="paragraph" w:styleId="953">
    <w:name w:val="Normal_19"/>
    <w:next w:val="954"/>
    <w:link w:val="937"/>
    <w:qFormat/>
    <w:rPr>
      <w:rFonts w:ascii="黑体" w:hAnsi="黑体" w:eastAsia="黑体" w:cs="黑体"/>
      <w:b/>
      <w:sz w:val="32"/>
      <w:szCs w:val="24"/>
      <w:lang w:val="en-US" w:eastAsia="zh-CN" w:bidi="ar-SA"/>
    </w:rPr>
  </w:style>
  <w:style w:type="paragraph" w:styleId="954">
    <w:name w:val="正文首行缩进 21"/>
    <w:basedOn w:val="955"/>
    <w:next w:val="954"/>
    <w:link w:val="937"/>
    <w:qFormat/>
    <w:pPr>
      <w:ind w:firstLine="420"/>
      <w:spacing w:line="360" w:lineRule="auto"/>
    </w:pPr>
    <w:rPr>
      <w:rFonts w:ascii="宋体" w:hAnsi="宋体" w:eastAsia="宋体"/>
      <w:sz w:val="21"/>
      <w:szCs w:val="20"/>
    </w:rPr>
  </w:style>
  <w:style w:type="paragraph" w:styleId="955">
    <w:name w:val="正文文本缩进1"/>
    <w:basedOn w:val="956"/>
    <w:next w:val="955"/>
    <w:link w:val="937"/>
    <w:qFormat/>
    <w:pPr>
      <w:ind w:left="420"/>
      <w:spacing w:after="120"/>
    </w:pPr>
    <w:rPr>
      <w:rFonts w:ascii="Calibri" w:hAnsi="Calibri"/>
    </w:rPr>
  </w:style>
  <w:style w:type="paragraph" w:styleId="956">
    <w:name w:val="正文1"/>
    <w:basedOn w:val="957"/>
    <w:next w:val="958"/>
    <w:link w:val="937"/>
    <w:qFormat/>
    <w:pPr>
      <w:jc w:val="both"/>
      <w:widowControl w:val="off"/>
    </w:pPr>
    <w:rPr>
      <w:rFonts w:ascii="Times New Roman" w:hAnsi="Times New Roman" w:eastAsia="宋体" w:cs="Times New Roman"/>
      <w:sz w:val="21"/>
      <w:szCs w:val="24"/>
      <w:lang w:val="en-US" w:eastAsia="zh-CN" w:bidi="ar-SA"/>
    </w:rPr>
  </w:style>
  <w:style w:type="paragraph" w:styleId="957">
    <w:name w:val="正文11"/>
    <w:next w:val="958"/>
    <w:link w:val="937"/>
    <w:qFormat/>
    <w:pPr>
      <w:jc w:val="both"/>
      <w:widowControl w:val="off"/>
    </w:pPr>
    <w:rPr>
      <w:rFonts w:ascii="Times New Roman" w:hAnsi="Times New Roman" w:eastAsia="宋体" w:cs="Times New Roman"/>
      <w:sz w:val="21"/>
      <w:szCs w:val="24"/>
      <w:lang w:val="en-US" w:eastAsia="zh-CN" w:bidi="ar-SA"/>
    </w:rPr>
  </w:style>
  <w:style w:type="paragraph" w:styleId="958">
    <w:name w:val="文本块1"/>
    <w:basedOn w:val="959"/>
    <w:next w:val="958"/>
    <w:link w:val="937"/>
    <w:qFormat/>
    <w:pPr>
      <w:ind w:left="420" w:right="33"/>
      <w:jc w:val="left"/>
    </w:pPr>
    <w:rPr>
      <w:sz w:val="24"/>
      <w:szCs w:val="20"/>
    </w:rPr>
  </w:style>
  <w:style w:type="paragraph" w:styleId="959">
    <w:name w:val="正文111"/>
    <w:next w:val="955"/>
    <w:link w:val="937"/>
    <w:qFormat/>
    <w:pPr>
      <w:jc w:val="both"/>
      <w:widowControl w:val="off"/>
    </w:pPr>
    <w:rPr>
      <w:rFonts w:ascii="Times New Roman" w:hAnsi="Times New Roman" w:eastAsia="宋体" w:cs="Times New Roman"/>
      <w:sz w:val="21"/>
      <w:szCs w:val="24"/>
      <w:lang w:val="en-US" w:eastAsia="zh-CN" w:bidi="ar-SA"/>
    </w:rPr>
  </w:style>
  <w:style w:type="character" w:styleId="960">
    <w:name w:val="标题 4 Char"/>
    <w:next w:val="960"/>
    <w:link w:val="941"/>
    <w:rPr>
      <w:rFonts w:ascii="Arial" w:hAnsi="Arial" w:eastAsia="黑体" w:cs="Arial"/>
      <w:b/>
      <w:bCs/>
      <w:sz w:val="28"/>
      <w:szCs w:val="28"/>
    </w:rPr>
  </w:style>
  <w:style w:type="paragraph" w:styleId="961">
    <w:name w:val="正文缩进"/>
    <w:basedOn w:val="937"/>
    <w:next w:val="937"/>
    <w:link w:val="962"/>
    <w:pPr>
      <w:ind w:firstLine="420"/>
    </w:pPr>
  </w:style>
  <w:style w:type="character" w:styleId="962">
    <w:name w:val="正文缩进 Char"/>
    <w:next w:val="962"/>
    <w:link w:val="961"/>
    <w:rPr>
      <w:rFonts w:ascii="Times New Roman" w:hAnsi="Times New Roman" w:eastAsia="宋体" w:cs="Times New Roman"/>
      <w:szCs w:val="21"/>
    </w:rPr>
  </w:style>
  <w:style w:type="character" w:styleId="963">
    <w:name w:val="标题 5 Char"/>
    <w:next w:val="963"/>
    <w:link w:val="942"/>
    <w:rPr>
      <w:rFonts w:ascii="宋体" w:hAnsi="Times New Roman" w:eastAsia="宋体" w:cs="Times New Roman"/>
      <w:color w:val="000000"/>
      <w:sz w:val="28"/>
      <w:szCs w:val="28"/>
    </w:rPr>
  </w:style>
  <w:style w:type="character" w:styleId="964">
    <w:name w:val="标题 6 Char"/>
    <w:next w:val="964"/>
    <w:link w:val="943"/>
    <w:rPr>
      <w:rFonts w:ascii="Arial" w:hAnsi="Arial" w:eastAsia="黑体" w:cs="Times New Roman"/>
      <w:b/>
      <w:bCs/>
      <w:sz w:val="24"/>
      <w:szCs w:val="24"/>
    </w:rPr>
  </w:style>
  <w:style w:type="character" w:styleId="965">
    <w:name w:val="标题 7 Char"/>
    <w:next w:val="965"/>
    <w:link w:val="944"/>
    <w:rPr>
      <w:rFonts w:ascii="Times New Roman" w:hAnsi="Times New Roman" w:eastAsia="宋体" w:cs="Times New Roman"/>
      <w:b/>
      <w:bCs/>
      <w:sz w:val="24"/>
      <w:szCs w:val="24"/>
    </w:rPr>
  </w:style>
  <w:style w:type="character" w:styleId="966">
    <w:name w:val="标题 8 Char"/>
    <w:next w:val="966"/>
    <w:link w:val="945"/>
    <w:rPr>
      <w:rFonts w:ascii="Arial" w:hAnsi="Arial" w:eastAsia="黑体" w:cs="Times New Roman"/>
      <w:sz w:val="24"/>
      <w:szCs w:val="24"/>
    </w:rPr>
  </w:style>
  <w:style w:type="character" w:styleId="967">
    <w:name w:val="标题 9 Char"/>
    <w:next w:val="967"/>
    <w:link w:val="946"/>
    <w:rPr>
      <w:rFonts w:ascii="Arial" w:hAnsi="Arial" w:eastAsia="黑体" w:cs="Times New Roman"/>
      <w:szCs w:val="21"/>
    </w:rPr>
  </w:style>
  <w:style w:type="paragraph" w:styleId="968">
    <w:name w:val="列表 3"/>
    <w:basedOn w:val="937"/>
    <w:next w:val="968"/>
    <w:link w:val="937"/>
    <w:pPr>
      <w:ind w:left="100" w:hanging="200"/>
    </w:pPr>
  </w:style>
  <w:style w:type="paragraph" w:styleId="969">
    <w:name w:val="目录 7"/>
    <w:basedOn w:val="937"/>
    <w:next w:val="937"/>
    <w:link w:val="937"/>
    <w:semiHidden/>
    <w:pPr>
      <w:ind w:left="1260"/>
      <w:jc w:val="left"/>
    </w:pPr>
  </w:style>
  <w:style w:type="paragraph" w:styleId="970">
    <w:name w:val="文档结构图"/>
    <w:basedOn w:val="937"/>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37"/>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37"/>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37"/>
    <w:next w:val="976"/>
    <w:link w:val="977"/>
    <w:uiPriority w:val="99"/>
    <w:rPr>
      <w:rFonts w:ascii="楷体_GB2312" w:hAnsi="Arial" w:eastAsia="楷体_GB2312"/>
      <w:sz w:val="28"/>
      <w:szCs w:val="28"/>
    </w:rPr>
  </w:style>
  <w:style w:type="character" w:styleId="977">
    <w:name w:val="正文文本 Char"/>
    <w:next w:val="977"/>
    <w:link w:val="976"/>
    <w:uiPriority w:val="99"/>
    <w:rPr>
      <w:rFonts w:ascii="楷体_GB2312" w:hAnsi="Arial" w:eastAsia="楷体_GB2312" w:cs="Times New Roman"/>
      <w:sz w:val="28"/>
      <w:szCs w:val="28"/>
    </w:rPr>
  </w:style>
  <w:style w:type="paragraph" w:styleId="978">
    <w:name w:val="正文文本缩进"/>
    <w:basedOn w:val="937"/>
    <w:next w:val="937"/>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列表 2"/>
    <w:basedOn w:val="937"/>
    <w:next w:val="980"/>
    <w:link w:val="937"/>
    <w:pPr>
      <w:ind w:left="100" w:hanging="200"/>
    </w:pPr>
  </w:style>
  <w:style w:type="paragraph" w:styleId="981">
    <w:name w:val="目录 5"/>
    <w:basedOn w:val="937"/>
    <w:next w:val="937"/>
    <w:link w:val="937"/>
    <w:semiHidden/>
    <w:pPr>
      <w:ind w:left="840"/>
      <w:jc w:val="left"/>
    </w:pPr>
  </w:style>
  <w:style w:type="paragraph" w:styleId="982">
    <w:name w:val="目录 3"/>
    <w:basedOn w:val="937"/>
    <w:next w:val="937"/>
    <w:link w:val="937"/>
    <w:semiHidden/>
    <w:pPr>
      <w:ind w:left="420"/>
      <w:jc w:val="left"/>
    </w:pPr>
    <w:rPr>
      <w:i/>
      <w:iCs/>
      <w:szCs w:val="24"/>
    </w:rPr>
  </w:style>
  <w:style w:type="paragraph" w:styleId="983">
    <w:name w:val="纯文本"/>
    <w:basedOn w:val="937"/>
    <w:next w:val="961"/>
    <w:link w:val="984"/>
    <w:rPr>
      <w:rFonts w:ascii="宋体" w:hAnsi="Courier New" w:cs="Courier New"/>
    </w:rPr>
  </w:style>
  <w:style w:type="character" w:styleId="984">
    <w:name w:val="纯文本 Char"/>
    <w:next w:val="984"/>
    <w:link w:val="983"/>
    <w:rPr>
      <w:rFonts w:ascii="宋体" w:hAnsi="Courier New" w:eastAsia="宋体" w:cs="Courier New"/>
      <w:szCs w:val="21"/>
    </w:rPr>
  </w:style>
  <w:style w:type="paragraph" w:styleId="985">
    <w:name w:val="目录 8"/>
    <w:basedOn w:val="937"/>
    <w:next w:val="937"/>
    <w:link w:val="937"/>
    <w:semiHidden/>
    <w:pPr>
      <w:ind w:left="1470"/>
      <w:jc w:val="left"/>
    </w:pPr>
  </w:style>
  <w:style w:type="paragraph" w:styleId="986">
    <w:name w:val="日期"/>
    <w:basedOn w:val="937"/>
    <w:next w:val="937"/>
    <w:link w:val="987"/>
    <w:rPr>
      <w:sz w:val="24"/>
      <w:szCs w:val="24"/>
    </w:rPr>
  </w:style>
  <w:style w:type="character" w:styleId="987">
    <w:name w:val="日期 Char"/>
    <w:next w:val="987"/>
    <w:link w:val="986"/>
    <w:rPr>
      <w:rFonts w:ascii="Times New Roman" w:hAnsi="Times New Roman" w:eastAsia="宋体" w:cs="Times New Roman"/>
      <w:sz w:val="24"/>
      <w:szCs w:val="24"/>
    </w:rPr>
  </w:style>
  <w:style w:type="paragraph" w:styleId="988">
    <w:name w:val="正文文本缩进 2"/>
    <w:basedOn w:val="937"/>
    <w:next w:val="988"/>
    <w:link w:val="989"/>
    <w:pPr>
      <w:ind w:left="630" w:firstLine="645"/>
    </w:pPr>
    <w:rPr>
      <w:rFonts w:ascii="Arial" w:hAnsi="Arial" w:eastAsia="仿宋_GB2312" w:cs="Arial"/>
      <w:sz w:val="32"/>
      <w:szCs w:val="32"/>
    </w:rPr>
  </w:style>
  <w:style w:type="character" w:styleId="989">
    <w:name w:val="正文文本缩进 2 Char"/>
    <w:next w:val="989"/>
    <w:link w:val="988"/>
    <w:rPr>
      <w:rFonts w:ascii="Arial" w:hAnsi="Arial" w:eastAsia="仿宋_GB2312" w:cs="Arial"/>
      <w:sz w:val="32"/>
      <w:szCs w:val="32"/>
    </w:rPr>
  </w:style>
  <w:style w:type="paragraph" w:styleId="990">
    <w:name w:val="批注框文本"/>
    <w:basedOn w:val="937"/>
    <w:next w:val="990"/>
    <w:link w:val="991"/>
    <w:semiHidden/>
    <w:rPr>
      <w:sz w:val="18"/>
      <w:szCs w:val="18"/>
    </w:rPr>
  </w:style>
  <w:style w:type="character" w:styleId="991">
    <w:name w:val="批注框文本 Char"/>
    <w:next w:val="991"/>
    <w:link w:val="990"/>
    <w:semiHidden/>
    <w:rPr>
      <w:rFonts w:ascii="Times New Roman" w:hAnsi="Times New Roman" w:eastAsia="宋体" w:cs="Times New Roman"/>
      <w:sz w:val="18"/>
      <w:szCs w:val="18"/>
    </w:rPr>
  </w:style>
  <w:style w:type="paragraph" w:styleId="992">
    <w:name w:val="页脚"/>
    <w:basedOn w:val="937"/>
    <w:next w:val="992"/>
    <w:link w:val="993"/>
    <w:uiPriority w:val="99"/>
    <w:pPr>
      <w:jc w:val="left"/>
      <w:tabs>
        <w:tab w:val="center" w:pos="4153" w:leader="none"/>
        <w:tab w:val="right" w:pos="8306" w:leader="none"/>
      </w:tabs>
    </w:pPr>
    <w:rPr>
      <w:sz w:val="18"/>
      <w:szCs w:val="18"/>
    </w:rPr>
  </w:style>
  <w:style w:type="character" w:styleId="993">
    <w:name w:val="页脚 Char"/>
    <w:next w:val="993"/>
    <w:link w:val="992"/>
    <w:uiPriority w:val="99"/>
    <w:rPr>
      <w:rFonts w:ascii="Times New Roman" w:hAnsi="Times New Roman" w:eastAsia="宋体" w:cs="Times New Roman"/>
      <w:sz w:val="18"/>
      <w:szCs w:val="18"/>
    </w:rPr>
  </w:style>
  <w:style w:type="paragraph" w:styleId="994">
    <w:name w:val="页眉"/>
    <w:basedOn w:val="937"/>
    <w:next w:val="994"/>
    <w:link w:val="995"/>
    <w:uiPriority w:val="99"/>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uiPriority w:val="99"/>
    <w:rPr>
      <w:rFonts w:ascii="Times New Roman" w:hAnsi="Times New Roman" w:eastAsia="宋体" w:cs="Times New Roman"/>
      <w:sz w:val="18"/>
      <w:szCs w:val="18"/>
    </w:rPr>
  </w:style>
  <w:style w:type="paragraph" w:styleId="996">
    <w:name w:val="目录 1"/>
    <w:basedOn w:val="937"/>
    <w:next w:val="937"/>
    <w:link w:val="937"/>
    <w:semiHidden/>
    <w:pPr>
      <w:jc w:val="left"/>
      <w:spacing w:before="120" w:after="120" w:line="400" w:lineRule="exact"/>
      <w:tabs>
        <w:tab w:val="right" w:pos="8720" w:leader="dot"/>
      </w:tabs>
    </w:pPr>
    <w:rPr>
      <w:rFonts w:ascii="宋体" w:hAnsi="宋体"/>
      <w:caps/>
      <w:sz w:val="24"/>
      <w:szCs w:val="24"/>
    </w:rPr>
  </w:style>
  <w:style w:type="paragraph" w:styleId="997">
    <w:name w:val="目录 4"/>
    <w:basedOn w:val="937"/>
    <w:next w:val="937"/>
    <w:link w:val="937"/>
    <w:semiHidden/>
    <w:pPr>
      <w:ind w:left="630"/>
      <w:jc w:val="left"/>
    </w:pPr>
  </w:style>
  <w:style w:type="paragraph" w:styleId="998">
    <w:name w:val="列表"/>
    <w:basedOn w:val="937"/>
    <w:next w:val="998"/>
    <w:link w:val="937"/>
    <w:pPr>
      <w:ind w:left="200" w:hanging="200"/>
    </w:pPr>
  </w:style>
  <w:style w:type="paragraph" w:styleId="999">
    <w:name w:val="目录 6"/>
    <w:basedOn w:val="937"/>
    <w:next w:val="937"/>
    <w:link w:val="937"/>
    <w:semiHidden/>
    <w:pPr>
      <w:ind w:left="1050"/>
      <w:jc w:val="left"/>
    </w:pPr>
  </w:style>
  <w:style w:type="paragraph" w:styleId="1000">
    <w:name w:val="正文文本缩进 3"/>
    <w:basedOn w:val="937"/>
    <w:next w:val="1000"/>
    <w:link w:val="1001"/>
    <w:pPr>
      <w:ind w:left="645" w:firstLine="645"/>
    </w:pPr>
    <w:rPr>
      <w:rFonts w:ascii="Arial" w:hAnsi="Arial" w:eastAsia="仿宋_GB2312" w:cs="Arial"/>
      <w:color w:val="ffff00"/>
      <w:sz w:val="32"/>
      <w:szCs w:val="32"/>
    </w:rPr>
  </w:style>
  <w:style w:type="character" w:styleId="1001">
    <w:name w:val="正文文本缩进 3 Char"/>
    <w:next w:val="1001"/>
    <w:link w:val="1000"/>
    <w:rPr>
      <w:rFonts w:ascii="Arial" w:hAnsi="Arial" w:eastAsia="仿宋_GB2312" w:cs="Arial"/>
      <w:color w:val="ffff00"/>
      <w:sz w:val="32"/>
      <w:szCs w:val="32"/>
    </w:rPr>
  </w:style>
  <w:style w:type="paragraph" w:styleId="1002">
    <w:name w:val="图表目录"/>
    <w:basedOn w:val="937"/>
    <w:next w:val="937"/>
    <w:link w:val="937"/>
    <w:semiHidden/>
    <w:pPr>
      <w:ind w:left="840" w:hanging="420"/>
    </w:pPr>
  </w:style>
  <w:style w:type="paragraph" w:styleId="1003">
    <w:name w:val="目录 2"/>
    <w:basedOn w:val="937"/>
    <w:next w:val="937"/>
    <w:link w:val="937"/>
    <w:semiHidden/>
    <w:pPr>
      <w:ind w:left="210"/>
      <w:jc w:val="left"/>
    </w:pPr>
    <w:rPr>
      <w:smallCaps/>
      <w:szCs w:val="24"/>
    </w:rPr>
  </w:style>
  <w:style w:type="paragraph" w:styleId="1004">
    <w:name w:val="目录 9"/>
    <w:basedOn w:val="937"/>
    <w:next w:val="937"/>
    <w:link w:val="937"/>
    <w:semiHidden/>
    <w:pPr>
      <w:ind w:left="1680"/>
      <w:jc w:val="left"/>
    </w:pPr>
  </w:style>
  <w:style w:type="paragraph" w:styleId="1005">
    <w:name w:val="正文文本 2"/>
    <w:basedOn w:val="937"/>
    <w:next w:val="1005"/>
    <w:link w:val="1006"/>
    <w:pPr>
      <w:jc w:val="center"/>
      <w:widowControl/>
    </w:pPr>
    <w:rPr>
      <w:rFonts w:ascii="楷体_GB2312" w:eastAsia="楷体_GB2312"/>
      <w:sz w:val="28"/>
      <w:szCs w:val="28"/>
    </w:rPr>
  </w:style>
  <w:style w:type="character" w:styleId="1006">
    <w:name w:val="正文文本 2 Char"/>
    <w:next w:val="1006"/>
    <w:link w:val="1005"/>
    <w:rPr>
      <w:rFonts w:ascii="楷体_GB2312" w:hAnsi="Times New Roman" w:eastAsia="楷体_GB2312" w:cs="Times New Roman"/>
      <w:sz w:val="28"/>
      <w:szCs w:val="28"/>
    </w:rPr>
  </w:style>
  <w:style w:type="paragraph" w:styleId="1007">
    <w:name w:val="普通(网站)"/>
    <w:basedOn w:val="937"/>
    <w:next w:val="1007"/>
    <w:link w:val="937"/>
    <w:uiPriority w:val="99"/>
    <w:pPr>
      <w:jc w:val="left"/>
      <w:spacing w:before="100" w:beforeAutospacing="1" w:after="100" w:afterAutospacing="1"/>
      <w:widowControl/>
    </w:pPr>
    <w:rPr>
      <w:rFonts w:ascii="宋体" w:hAnsi="宋体" w:cs="宋体"/>
      <w:sz w:val="24"/>
      <w:szCs w:val="24"/>
    </w:rPr>
  </w:style>
  <w:style w:type="paragraph" w:styleId="1008">
    <w:name w:val="索引 1"/>
    <w:basedOn w:val="937"/>
    <w:next w:val="937"/>
    <w:link w:val="937"/>
    <w:semiHidden/>
    <w:pPr>
      <w:spacing w:line="240" w:lineRule="atLeast"/>
    </w:pPr>
    <w:rPr>
      <w:b/>
      <w:bCs/>
    </w:rPr>
  </w:style>
  <w:style w:type="paragraph" w:styleId="1009">
    <w:name w:val="批注主题"/>
    <w:basedOn w:val="972"/>
    <w:next w:val="972"/>
    <w:link w:val="1010"/>
    <w:semiHidden/>
    <w:rPr>
      <w:b/>
      <w:bCs/>
    </w:rPr>
  </w:style>
  <w:style w:type="character" w:styleId="1010">
    <w:name w:val="批注主题 Char"/>
    <w:next w:val="1010"/>
    <w:link w:val="1009"/>
    <w:semiHidden/>
    <w:rPr>
      <w:rFonts w:ascii="Times New Roman" w:hAnsi="Times New Roman" w:eastAsia="宋体" w:cs="Times New Roman"/>
      <w:b/>
      <w:bCs/>
      <w:szCs w:val="21"/>
    </w:rPr>
  </w:style>
  <w:style w:type="paragraph" w:styleId="1011">
    <w:name w:val="正文首行缩进"/>
    <w:basedOn w:val="937"/>
    <w:next w:val="1011"/>
    <w:link w:val="1012"/>
    <w:qFormat/>
    <w:pPr>
      <w:ind w:firstLine="200"/>
      <w:spacing w:line="360" w:lineRule="auto"/>
    </w:pPr>
    <w:rPr>
      <w:rFonts w:ascii="仿宋_GB2312" w:eastAsia="仿宋_GB2312"/>
      <w:sz w:val="30"/>
      <w:szCs w:val="30"/>
    </w:rPr>
  </w:style>
  <w:style w:type="character" w:styleId="1012">
    <w:name w:val="正文首行缩进 Char"/>
    <w:next w:val="1012"/>
    <w:link w:val="1011"/>
    <w:rPr>
      <w:rFonts w:ascii="仿宋_GB2312" w:hAnsi="Times New Roman" w:eastAsia="仿宋_GB2312" w:cs="Times New Roman"/>
      <w:sz w:val="30"/>
      <w:szCs w:val="30"/>
    </w:rPr>
  </w:style>
  <w:style w:type="paragraph" w:styleId="1013">
    <w:name w:val="正文首行缩进 2"/>
    <w:basedOn w:val="978"/>
    <w:next w:val="1013"/>
    <w:link w:val="1014"/>
    <w:pPr>
      <w:ind w:firstLine="420"/>
      <w:spacing w:line="360" w:lineRule="auto"/>
    </w:pPr>
    <w:rPr>
      <w:rFonts w:ascii="宋体" w:hAnsi="宋体" w:eastAsia="宋体"/>
      <w:sz w:val="21"/>
      <w:szCs w:val="20"/>
    </w:rPr>
  </w:style>
  <w:style w:type="character" w:styleId="1014">
    <w:name w:val="正文首行缩进 2 Char"/>
    <w:next w:val="1014"/>
    <w:link w:val="1013"/>
    <w:rPr>
      <w:rFonts w:ascii="宋体" w:hAnsi="宋体" w:eastAsia="宋体" w:cs="Times New Roman"/>
      <w:sz w:val="32"/>
      <w:szCs w:val="20"/>
    </w:rPr>
  </w:style>
  <w:style w:type="table" w:styleId="1015">
    <w:name w:val="网格型"/>
    <w:basedOn w:val="948"/>
    <w:next w:val="1015"/>
    <w:link w:val="937"/>
    <w:pPr>
      <w:jc w:val="both"/>
      <w:widowControl w:val="off"/>
    </w:pPr>
    <w:rPr>
      <w:rFonts w:ascii="Times New Roman" w:hAnsi="Times New Roman" w:eastAsia="宋体" w:cs="Times New Roman"/>
      <w:sz w:val="20"/>
      <w:szCs w:val="20"/>
    </w:rPr>
    <w:tblPr/>
  </w:style>
  <w:style w:type="character" w:styleId="1016">
    <w:name w:val="要点"/>
    <w:next w:val="1016"/>
    <w:link w:val="937"/>
    <w:qFormat/>
    <w:rPr>
      <w:b/>
      <w:bCs/>
    </w:rPr>
  </w:style>
  <w:style w:type="character" w:styleId="1017">
    <w:name w:val="页码"/>
    <w:next w:val="1017"/>
    <w:link w:val="937"/>
  </w:style>
  <w:style w:type="character" w:styleId="1018">
    <w:name w:val="已访问的超链接"/>
    <w:next w:val="1018"/>
    <w:link w:val="937"/>
    <w:rPr>
      <w:color w:val="800080"/>
      <w:u w:val="single"/>
    </w:rPr>
  </w:style>
  <w:style w:type="character" w:styleId="1019">
    <w:name w:val="超链接"/>
    <w:next w:val="1019"/>
    <w:link w:val="937"/>
    <w:rPr>
      <w:color w:val="0000ff"/>
      <w:u w:val="single"/>
    </w:rPr>
  </w:style>
  <w:style w:type="character" w:styleId="1020">
    <w:name w:val="批注引用"/>
    <w:next w:val="1020"/>
    <w:link w:val="937"/>
    <w:semiHidden/>
    <w:rPr>
      <w:sz w:val="21"/>
      <w:szCs w:val="21"/>
    </w:rPr>
  </w:style>
  <w:style w:type="paragraph" w:styleId="1021">
    <w:name w:val="Default"/>
    <w:next w:val="1021"/>
    <w:link w:val="937"/>
    <w:uiPriority w:val="99"/>
    <w:qFormat/>
    <w:pPr>
      <w:widowControl w:val="off"/>
    </w:pPr>
    <w:rPr>
      <w:rFonts w:ascii="MS Mincho" w:hAnsi="Times New Roman" w:eastAsia="宋体" w:cs="Times New Roman"/>
      <w:color w:val="000000"/>
      <w:sz w:val="21"/>
      <w:szCs w:val="24"/>
    </w:rPr>
  </w:style>
  <w:style w:type="character" w:styleId="1022">
    <w:name w:val="默认段落字体1"/>
    <w:next w:val="1022"/>
    <w:link w:val="937"/>
    <w:uiPriority w:val="1"/>
    <w:unhideWhenUsed/>
    <w:qFormat/>
    <w:rPr>
      <w:sz w:val="21"/>
      <w:szCs w:val="21"/>
      <w:lang w:val="en-US" w:eastAsia="zh-CN" w:bidi="ar-SA"/>
    </w:rPr>
  </w:style>
  <w:style w:type="paragraph" w:styleId="1023">
    <w:name w:val="正文空2字"/>
    <w:basedOn w:val="1024"/>
    <w:next w:val="1023"/>
    <w:link w:val="937"/>
    <w:uiPriority w:val="99"/>
    <w:qFormat/>
    <w:pPr>
      <w:ind w:firstLine="640"/>
      <w:spacing w:line="560" w:lineRule="exact"/>
      <w:widowControl w:val="off"/>
    </w:pPr>
    <w:rPr>
      <w:rFonts w:ascii="仿宋_GB2312" w:hAnsi="仿宋_GB2312" w:cs="仿宋_GB2312"/>
      <w:lang w:val="zh-TW"/>
    </w:rPr>
  </w:style>
  <w:style w:type="paragraph" w:styleId="1024">
    <w:name w:val="左对齐正文"/>
    <w:next w:val="1024"/>
    <w:link w:val="937"/>
    <w:uiPriority w:val="99"/>
    <w:qFormat/>
    <w:rPr>
      <w:rFonts w:ascii="Calibri" w:hAnsi="Calibri" w:eastAsia="仿宋_GB2312" w:cs="Calibri"/>
      <w:sz w:val="32"/>
      <w:szCs w:val="32"/>
      <w:lang w:val="en-US" w:eastAsia="zh-CN" w:bidi="ar-SA"/>
    </w:rPr>
  </w:style>
  <w:style w:type="paragraph" w:styleId="1025">
    <w:name w:val="索引 41"/>
    <w:basedOn w:val="937"/>
    <w:next w:val="937"/>
    <w:link w:val="937"/>
    <w:semiHidden/>
    <w:qFormat/>
    <w:pPr>
      <w:ind w:left="1260"/>
    </w:pPr>
    <w:rPr>
      <w:rFonts w:ascii="Calibri" w:hAnsi="Calibri" w:eastAsia="Calibri" w:cs="宋体"/>
      <w:sz w:val="20"/>
      <w:lang w:val="zh-CN"/>
    </w:rPr>
  </w:style>
  <w:style w:type="character" w:styleId="1026">
    <w:name w:val="font5 Char"/>
    <w:next w:val="1026"/>
    <w:link w:val="937"/>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37"/>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37"/>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37"/>
    <w:next w:val="976"/>
    <w:link w:val="937"/>
    <w:pPr>
      <w:spacing w:after="120"/>
    </w:pPr>
    <w:rPr>
      <w:rFonts w:ascii="宋体" w:hAnsi="Arial"/>
      <w:bCs/>
      <w:iCs/>
      <w:szCs w:val="24"/>
    </w:rPr>
  </w:style>
  <w:style w:type="paragraph" w:styleId="1032">
    <w:name w:val="xl27"/>
    <w:basedOn w:val="937"/>
    <w:next w:val="1032"/>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37"/>
    <w:next w:val="103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37"/>
    <w:next w:val="1034"/>
    <w:link w:val="937"/>
    <w:pPr>
      <w:ind w:firstLine="200"/>
      <w:tabs>
        <w:tab w:val="left" w:pos="360" w:leader="none"/>
      </w:tabs>
    </w:pPr>
    <w:rPr>
      <w:sz w:val="28"/>
      <w:szCs w:val="30"/>
    </w:rPr>
  </w:style>
  <w:style w:type="paragraph" w:styleId="1035">
    <w:name w:val=" Char"/>
    <w:basedOn w:val="970"/>
    <w:next w:val="1035"/>
    <w:link w:val="937"/>
    <w:rPr>
      <w:rFonts w:ascii="Tahoma" w:hAnsi="Tahoma"/>
      <w:sz w:val="24"/>
      <w:szCs w:val="24"/>
    </w:rPr>
  </w:style>
  <w:style w:type="paragraph" w:styleId="1036">
    <w:name w:val="普通正文"/>
    <w:basedOn w:val="937"/>
    <w:next w:val="1036"/>
    <w:link w:val="937"/>
    <w:pPr>
      <w:ind w:firstLine="480"/>
      <w:jc w:val="left"/>
      <w:spacing w:before="120" w:after="120" w:line="360" w:lineRule="auto"/>
    </w:pPr>
    <w:rPr>
      <w:rFonts w:ascii="Arial" w:hAnsi="Arial"/>
      <w:sz w:val="24"/>
      <w:szCs w:val="24"/>
    </w:rPr>
  </w:style>
  <w:style w:type="paragraph" w:styleId="1037">
    <w:name w:val="table_lines"/>
    <w:basedOn w:val="937"/>
    <w:next w:val="1037"/>
    <w:link w:val="937"/>
    <w:pPr>
      <w:jc w:val="left"/>
      <w:widowControl/>
    </w:pPr>
    <w:rPr>
      <w:sz w:val="20"/>
      <w:szCs w:val="20"/>
      <w:lang w:val="de-DE" w:eastAsia="de-DE"/>
    </w:rPr>
  </w:style>
  <w:style w:type="paragraph" w:styleId="1038">
    <w:name w:val="附录1"/>
    <w:next w:val="1038"/>
    <w:link w:val="937"/>
    <w:pPr>
      <w:numPr>
        <w:ilvl w:val="0"/>
        <w:numId w:val="2"/>
      </w:numPr>
      <w:spacing w:before="240" w:line="600" w:lineRule="atLeast"/>
      <w:tabs>
        <w:tab w:val="left" w:pos="907" w:leader="none"/>
      </w:tabs>
    </w:pPr>
    <w:rPr>
      <w:b/>
      <w:i/>
      <w:sz w:val="28"/>
      <w:lang w:val="en-US" w:eastAsia="zh-CN" w:bidi="ar-SA"/>
    </w:rPr>
  </w:style>
  <w:style w:type="paragraph" w:styleId="1039">
    <w:name w:val="font7"/>
    <w:basedOn w:val="937"/>
    <w:next w:val="1039"/>
    <w:link w:val="937"/>
    <w:pPr>
      <w:jc w:val="left"/>
      <w:spacing w:before="100" w:beforeAutospacing="1" w:after="100" w:afterAutospacing="1"/>
      <w:widowControl/>
    </w:pPr>
    <w:rPr>
      <w:rFonts w:hint="eastAsia" w:ascii="宋体" w:hAnsi="宋体"/>
      <w:sz w:val="18"/>
      <w:szCs w:val="18"/>
    </w:rPr>
  </w:style>
  <w:style w:type="paragraph" w:styleId="1040">
    <w:name w:val=" Char Char Char Char"/>
    <w:basedOn w:val="970"/>
    <w:next w:val="1040"/>
    <w:link w:val="937"/>
    <w:pPr>
      <w:spacing w:line="360" w:lineRule="auto"/>
    </w:pPr>
    <w:rPr>
      <w:rFonts w:ascii="Tahoma" w:hAnsi="Tahoma"/>
      <w:sz w:val="24"/>
      <w:szCs w:val="24"/>
    </w:rPr>
  </w:style>
  <w:style w:type="paragraph" w:styleId="1041">
    <w:name w:val="列出段落"/>
    <w:basedOn w:val="937"/>
    <w:next w:val="1041"/>
    <w:link w:val="937"/>
    <w:uiPriority w:val="34"/>
    <w:qFormat/>
    <w:pPr>
      <w:contextualSpacing/>
      <w:ind w:left="720"/>
      <w:jc w:val="left"/>
      <w:widowControl/>
    </w:pPr>
    <w:rPr>
      <w:rFonts w:ascii="Calibri" w:hAnsi="Calibri"/>
      <w:sz w:val="24"/>
      <w:szCs w:val="24"/>
      <w:lang w:eastAsia="en-US" w:bidi="en-US"/>
    </w:rPr>
  </w:style>
  <w:style w:type="paragraph" w:styleId="1042">
    <w:name w:val="4"/>
    <w:basedOn w:val="937"/>
    <w:next w:val="1000"/>
    <w:link w:val="937"/>
    <w:pPr>
      <w:ind w:firstLine="420"/>
      <w:spacing w:line="360" w:lineRule="auto"/>
    </w:pPr>
    <w:rPr>
      <w:color w:val="ff0000"/>
      <w:sz w:val="24"/>
      <w:szCs w:val="24"/>
    </w:rPr>
  </w:style>
  <w:style w:type="paragraph" w:styleId="1043">
    <w:name w:val="普通 (Web)"/>
    <w:basedOn w:val="937"/>
    <w:next w:val="1043"/>
    <w:link w:val="937"/>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37"/>
    <w:next w:val="1044"/>
    <w:link w:val="937"/>
    <w:pPr>
      <w:spacing w:line="360" w:lineRule="auto"/>
    </w:pPr>
    <w:rPr>
      <w:sz w:val="24"/>
      <w:szCs w:val="20"/>
    </w:rPr>
  </w:style>
  <w:style w:type="paragraph" w:styleId="1045">
    <w:name w:val="样式1"/>
    <w:basedOn w:val="937"/>
    <w:next w:val="1045"/>
    <w:link w:val="937"/>
    <w:pPr>
      <w:numPr>
        <w:ilvl w:val="0"/>
        <w:numId w:val="3"/>
      </w:numPr>
      <w:tabs>
        <w:tab w:val="left" w:pos="709" w:leader="none"/>
      </w:tabs>
    </w:pPr>
    <w:rPr>
      <w:rFonts w:ascii="宋体" w:hAnsi="宋体"/>
    </w:rPr>
  </w:style>
  <w:style w:type="paragraph" w:styleId="1046">
    <w:name w:val="font6"/>
    <w:basedOn w:val="937"/>
    <w:next w:val="1046"/>
    <w:link w:val="937"/>
    <w:pPr>
      <w:jc w:val="left"/>
      <w:spacing w:before="100" w:beforeAutospacing="1" w:after="100" w:afterAutospacing="1"/>
      <w:widowControl/>
    </w:pPr>
    <w:rPr>
      <w:rFonts w:hint="eastAsia" w:ascii="宋体" w:hAnsi="宋体"/>
      <w:sz w:val="28"/>
      <w:szCs w:val="28"/>
      <w:u w:val="single"/>
    </w:rPr>
  </w:style>
  <w:style w:type="paragraph" w:styleId="1047">
    <w:name w:val="xl25"/>
    <w:basedOn w:val="937"/>
    <w:next w:val="1047"/>
    <w:link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37"/>
    <w:next w:val="937"/>
    <w:link w:val="9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37"/>
    <w:next w:val="937"/>
    <w:link w:val="937"/>
    <w:pPr>
      <w:ind w:firstLine="624"/>
      <w:spacing w:line="590" w:lineRule="atLeast"/>
    </w:pPr>
    <w:rPr>
      <w:rFonts w:ascii="方正黑体_GBK" w:eastAsia="方正黑体_GBK"/>
      <w:sz w:val="32"/>
      <w:szCs w:val="32"/>
    </w:rPr>
  </w:style>
  <w:style w:type="paragraph" w:styleId="1050">
    <w:name w:val="xl24"/>
    <w:basedOn w:val="937"/>
    <w:next w:val="1050"/>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37"/>
    <w:next w:val="1051"/>
    <w:link w:val="9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37"/>
    <w:next w:val="1052"/>
    <w:link w:val="937"/>
    <w:pPr>
      <w:jc w:val="left"/>
      <w:spacing w:after="160" w:line="240" w:lineRule="exact"/>
      <w:widowControl/>
    </w:pPr>
    <w:rPr>
      <w:rFonts w:ascii="Verdana" w:hAnsi="Verdana"/>
      <w:sz w:val="20"/>
      <w:szCs w:val="20"/>
      <w:lang w:eastAsia="en-US"/>
    </w:rPr>
  </w:style>
  <w:style w:type="paragraph" w:styleId="1053">
    <w:name w:val="xl28"/>
    <w:basedOn w:val="937"/>
    <w:next w:val="1053"/>
    <w:link w:val="9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37"/>
    <w:next w:val="1054"/>
    <w:link w:val="937"/>
    <w:pPr>
      <w:jc w:val="left"/>
      <w:spacing w:after="160" w:line="240" w:lineRule="exact"/>
      <w:widowControl/>
    </w:pPr>
    <w:rPr>
      <w:rFonts w:ascii="Verdana" w:hAnsi="Verdana"/>
      <w:sz w:val="20"/>
      <w:szCs w:val="20"/>
      <w:lang w:eastAsia="en-US"/>
    </w:rPr>
  </w:style>
  <w:style w:type="paragraph" w:styleId="1055">
    <w:name w:val="xl30"/>
    <w:basedOn w:val="937"/>
    <w:next w:val="1055"/>
    <w:link w:val="937"/>
    <w:pPr>
      <w:jc w:val="center"/>
      <w:spacing w:before="100" w:beforeAutospacing="1" w:after="100" w:afterAutospacing="1"/>
      <w:widowControl/>
    </w:pPr>
    <w:rPr>
      <w:rFonts w:ascii="宋体" w:hAnsi="宋体"/>
      <w:b/>
      <w:bCs/>
      <w:sz w:val="36"/>
      <w:szCs w:val="36"/>
    </w:rPr>
  </w:style>
  <w:style w:type="paragraph" w:styleId="1056">
    <w:name w:val="Char Char Char Char"/>
    <w:basedOn w:val="970"/>
    <w:next w:val="1056"/>
    <w:link w:val="937"/>
    <w:pPr>
      <w:spacing w:line="360" w:lineRule="auto"/>
    </w:pPr>
    <w:rPr>
      <w:rFonts w:ascii="Tahoma" w:hAnsi="Tahoma"/>
      <w:sz w:val="24"/>
      <w:szCs w:val="24"/>
    </w:rPr>
  </w:style>
  <w:style w:type="paragraph" w:styleId="1057">
    <w:name w:val="table_1stline"/>
    <w:basedOn w:val="937"/>
    <w:next w:val="1057"/>
    <w:link w:val="937"/>
    <w:pPr>
      <w:jc w:val="left"/>
      <w:spacing w:before="120"/>
      <w:widowControl/>
    </w:pPr>
    <w:rPr>
      <w:bCs/>
      <w:sz w:val="20"/>
      <w:szCs w:val="20"/>
      <w:lang w:val="de-DE" w:eastAsia="de-DE"/>
    </w:rPr>
  </w:style>
  <w:style w:type="paragraph" w:styleId="1058">
    <w:name w:val="font5"/>
    <w:basedOn w:val="937"/>
    <w:next w:val="1058"/>
    <w:link w:val="937"/>
    <w:pPr>
      <w:jc w:val="left"/>
      <w:spacing w:before="100" w:beforeAutospacing="1" w:after="100" w:afterAutospacing="1"/>
      <w:widowControl/>
    </w:pPr>
    <w:rPr>
      <w:rFonts w:hint="eastAsia" w:ascii="宋体" w:hAnsi="宋体"/>
      <w:sz w:val="28"/>
      <w:szCs w:val="28"/>
    </w:rPr>
  </w:style>
  <w:style w:type="paragraph" w:styleId="1059">
    <w:name w:val="标题1"/>
    <w:basedOn w:val="937"/>
    <w:next w:val="937"/>
    <w:link w:val="9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37"/>
    <w:uiPriority w:val="99"/>
    <w:semiHidden/>
    <w:rPr>
      <w:sz w:val="21"/>
      <w:szCs w:val="21"/>
      <w:lang w:val="en-US" w:eastAsia="zh-CN" w:bidi="ar-SA"/>
    </w:rPr>
  </w:style>
  <w:style w:type="paragraph" w:styleId="1061">
    <w:name w:val="无间隔"/>
    <w:next w:val="1061"/>
    <w:link w:val="937"/>
    <w:uiPriority w:val="99"/>
    <w:qFormat/>
    <w:pPr>
      <w:jc w:val="both"/>
      <w:widowControl w:val="off"/>
    </w:pPr>
    <w:rPr>
      <w:sz w:val="21"/>
      <w:szCs w:val="21"/>
      <w:lang w:val="en-US" w:eastAsia="zh-CN" w:bidi="ar-SA"/>
    </w:rPr>
  </w:style>
  <w:style w:type="table" w:styleId="1062">
    <w:name w:val="Table Normal"/>
    <w:next w:val="1062"/>
    <w:link w:val="937"/>
    <w:qFormat/>
    <w:rPr>
      <w:lang w:val="en-US" w:eastAsia="zh-CN" w:bidi="ar-SA"/>
    </w:rPr>
    <w:tblPr/>
  </w:style>
  <w:style w:type="paragraph" w:styleId="1063">
    <w:name w:val="Normal_5_0"/>
    <w:next w:val="1063"/>
    <w:link w:val="937"/>
    <w:qFormat/>
    <w:pPr>
      <w:jc w:val="both"/>
      <w:widowControl w:val="off"/>
    </w:pPr>
    <w:rPr>
      <w:rFonts w:ascii="Calibri" w:hAnsi="Calibri"/>
      <w:sz w:val="21"/>
      <w:szCs w:val="22"/>
      <w:lang w:val="en-US" w:eastAsia="zh-CN" w:bidi="ar-SA"/>
    </w:rPr>
  </w:style>
  <w:style w:type="paragraph" w:styleId="1064">
    <w:name w:val="Normal_6_0"/>
    <w:next w:val="1064"/>
    <w:link w:val="937"/>
    <w:qFormat/>
    <w:rPr>
      <w:rFonts w:ascii="黑体" w:hAnsi="黑体" w:eastAsia="黑体" w:cs="黑体"/>
      <w:b/>
      <w:sz w:val="32"/>
      <w:szCs w:val="24"/>
      <w:lang w:val="en-US" w:eastAsia="zh-CN" w:bidi="ar-SA"/>
    </w:rPr>
  </w:style>
  <w:style w:type="paragraph" w:styleId="1065">
    <w:name w:val="Normal_1_2"/>
    <w:next w:val="1065"/>
    <w:link w:val="937"/>
    <w:qFormat/>
    <w:rPr>
      <w:rFonts w:eastAsia="Times New Roman"/>
      <w:sz w:val="24"/>
      <w:szCs w:val="24"/>
      <w:lang w:val="en-US" w:eastAsia="zh-CN" w:bidi="ar-SA"/>
    </w:rPr>
  </w:style>
  <w:style w:type="paragraph" w:styleId="1066">
    <w:name w:val="正文_2"/>
    <w:next w:val="1066"/>
    <w:link w:val="937"/>
    <w:qFormat/>
    <w:pPr>
      <w:jc w:val="both"/>
      <w:widowControl w:val="off"/>
    </w:pPr>
    <w:rPr>
      <w:rFonts w:ascii="Calibri" w:hAnsi="Calibri"/>
      <w:sz w:val="21"/>
      <w:szCs w:val="22"/>
      <w:lang w:val="en-US" w:eastAsia="zh-CN" w:bidi="ar-SA"/>
    </w:rPr>
  </w:style>
  <w:style w:type="paragraph" w:styleId="1067">
    <w:name w:val="正文文本12"/>
    <w:basedOn w:val="937"/>
    <w:next w:val="1067"/>
    <w:link w:val="937"/>
    <w:uiPriority w:val="1"/>
    <w:qFormat/>
    <w:pPr>
      <w:ind w:left="120"/>
    </w:pPr>
    <w:rPr>
      <w:rFonts w:ascii="宋体" w:hAnsi="宋体" w:eastAsia="宋体" w:cs="宋体"/>
      <w:sz w:val="21"/>
      <w:szCs w:val="21"/>
      <w:lang w:val="zh-CN" w:eastAsia="zh-CN" w:bidi="zh-CN"/>
    </w:rPr>
  </w:style>
  <w:style w:type="paragraph" w:styleId="1068">
    <w:name w:val="正文2"/>
    <w:basedOn w:val="937"/>
    <w:next w:val="1068"/>
    <w:link w:val="937"/>
    <w:qFormat/>
    <w:pPr>
      <w:ind w:firstLine="510"/>
      <w:spacing w:before="156" w:line="360" w:lineRule="auto"/>
    </w:pPr>
    <w:rPr>
      <w:sz w:val="24"/>
      <w:szCs w:val="20"/>
    </w:rPr>
  </w:style>
  <w:style w:type="paragraph" w:styleId="1069">
    <w:name w:val="首行缩进"/>
    <w:basedOn w:val="937"/>
    <w:next w:val="1069"/>
    <w:link w:val="937"/>
    <w:qFormat/>
    <w:pPr>
      <w:ind w:firstLine="480"/>
    </w:pPr>
    <w:rPr>
      <w:rFonts w:ascii="Times New Roman" w:hAnsi="Times New Roman" w:cs="Times New Roman"/>
      <w:lang w:val="zh-CN"/>
    </w:rPr>
  </w:style>
  <w:style w:type="paragraph" w:styleId="1070">
    <w:name w:val="Normal_18_0"/>
    <w:next w:val="1070"/>
    <w:link w:val="937"/>
    <w:qFormat/>
    <w:rPr>
      <w:rFonts w:ascii="黑体" w:hAnsi="黑体" w:eastAsia="黑体" w:cs="黑体"/>
      <w:b/>
      <w:sz w:val="32"/>
      <w:szCs w:val="24"/>
      <w:lang w:val="en-US" w:eastAsia="zh-CN" w:bidi="ar-SA"/>
    </w:rPr>
  </w:style>
  <w:style w:type="paragraph" w:styleId="1071">
    <w:name w:val="正文_12_0_0_0_0"/>
    <w:basedOn w:val="937"/>
    <w:next w:val="1071"/>
    <w:link w:val="937"/>
    <w:qFormat/>
    <w:rPr>
      <w:rFonts w:ascii="Times New Roman" w:hAnsi="Times New Roman"/>
      <w:szCs w:val="24"/>
    </w:rPr>
  </w:style>
  <w:style w:type="paragraph" w:styleId="1072">
    <w:name w:val="正文_12_0_0_0"/>
    <w:next w:val="1072"/>
    <w:link w:val="937"/>
    <w:qFormat/>
    <w:pPr>
      <w:jc w:val="both"/>
      <w:widowControl w:val="off"/>
    </w:pPr>
    <w:rPr>
      <w:sz w:val="21"/>
      <w:szCs w:val="24"/>
      <w:lang w:val="en-US" w:eastAsia="zh-CN" w:bidi="ar-SA"/>
    </w:rPr>
  </w:style>
  <w:style w:type="paragraph" w:styleId="1073">
    <w:name w:val="正文_14_0"/>
    <w:next w:val="1073"/>
    <w:link w:val="937"/>
    <w:qFormat/>
    <w:pPr>
      <w:jc w:val="both"/>
      <w:widowControl w:val="off"/>
    </w:pPr>
    <w:rPr>
      <w:rFonts w:ascii="Calibri" w:hAnsi="Calibri"/>
      <w:sz w:val="21"/>
      <w:szCs w:val="22"/>
      <w:lang w:val="en-US" w:eastAsia="zh-CN" w:bidi="ar-SA"/>
    </w:rPr>
  </w:style>
  <w:style w:type="paragraph" w:styleId="1074">
    <w:name w:val="正文_14_0_0"/>
    <w:next w:val="1074"/>
    <w:link w:val="937"/>
    <w:qFormat/>
    <w:pPr>
      <w:jc w:val="both"/>
      <w:widowControl w:val="off"/>
    </w:pPr>
    <w:rPr>
      <w:sz w:val="21"/>
      <w:szCs w:val="24"/>
      <w:lang w:val="en-US" w:eastAsia="zh-CN" w:bidi="ar-SA"/>
    </w:rPr>
  </w:style>
  <w:style w:type="paragraph" w:styleId="1075">
    <w:name w:val="Normal_20"/>
    <w:next w:val="1075"/>
    <w:link w:val="937"/>
    <w:qFormat/>
    <w:rPr>
      <w:rFonts w:ascii="黑体" w:hAnsi="黑体" w:eastAsia="黑体" w:cs="黑体"/>
      <w:b/>
      <w:sz w:val="32"/>
      <w:szCs w:val="24"/>
      <w:lang w:val="en-US" w:eastAsia="zh-CN" w:bidi="ar-SA"/>
    </w:rPr>
  </w:style>
  <w:style w:type="paragraph" w:styleId="1076">
    <w:name w:val="正文_15_0"/>
    <w:next w:val="1076"/>
    <w:link w:val="937"/>
    <w:qFormat/>
    <w:pPr>
      <w:jc w:val="both"/>
      <w:widowControl w:val="off"/>
    </w:pPr>
    <w:rPr>
      <w:rFonts w:ascii="Calibri" w:hAnsi="Calibri"/>
      <w:sz w:val="21"/>
      <w:szCs w:val="22"/>
      <w:lang w:val="en-US" w:eastAsia="zh-CN" w:bidi="ar-SA"/>
    </w:rPr>
  </w:style>
  <w:style w:type="paragraph" w:styleId="1077">
    <w:name w:val="Normal_0"/>
    <w:next w:val="1077"/>
    <w:link w:val="937"/>
    <w:qFormat/>
    <w:rPr>
      <w:rFonts w:ascii="黑体" w:hAnsi="黑体" w:eastAsia="黑体"/>
      <w:b/>
      <w:sz w:val="32"/>
      <w:szCs w:val="24"/>
      <w:lang w:val="en-US" w:eastAsia="zh-CN" w:bidi="ar-SA"/>
    </w:rPr>
  </w:style>
  <w:style w:type="paragraph" w:styleId="1078">
    <w:name w:val="部分1"/>
    <w:basedOn w:val="937"/>
    <w:next w:val="1078"/>
    <w:link w:val="937"/>
    <w:qFormat/>
    <w:pPr>
      <w:jc w:val="center"/>
      <w:keepNext/>
      <w:pageBreakBefore/>
      <w:spacing w:line="360" w:lineRule="auto"/>
      <w:tabs>
        <w:tab w:val="left" w:pos="720" w:leader="none"/>
      </w:tabs>
      <w:outlineLvl w:val="0"/>
    </w:pPr>
    <w:rPr>
      <w:rFonts w:eastAsia="黑体"/>
      <w:b/>
      <w:sz w:val="36"/>
      <w:szCs w:val="20"/>
    </w:rPr>
  </w:style>
  <w:style w:type="paragraph" w:styleId="1079">
    <w:name w:val="Normal_12_0"/>
    <w:next w:val="1079"/>
    <w:link w:val="937"/>
    <w:qFormat/>
    <w:pPr>
      <w:jc w:val="both"/>
      <w:widowControl w:val="off"/>
    </w:pPr>
    <w:rPr>
      <w:rFonts w:ascii="Calibri" w:hAnsi="Calibri"/>
      <w:sz w:val="21"/>
      <w:szCs w:val="22"/>
      <w:lang w:val="en-US" w:eastAsia="zh-CN" w:bidi="ar-SA"/>
    </w:rPr>
  </w:style>
  <w:style w:type="paragraph" w:styleId="1080">
    <w:name w:val="正文_9_0"/>
    <w:next w:val="1080"/>
    <w:link w:val="937"/>
    <w:qFormat/>
    <w:pPr>
      <w:jc w:val="both"/>
      <w:widowControl w:val="off"/>
    </w:pPr>
    <w:rPr>
      <w:rFonts w:ascii="Calibri" w:hAnsi="Calibri"/>
      <w:sz w:val="21"/>
      <w:szCs w:val="22"/>
      <w:lang w:val="en-US" w:eastAsia="zh-CN" w:bidi="ar-SA"/>
    </w:rPr>
  </w:style>
  <w:style w:type="paragraph" w:styleId="1081">
    <w:name w:val="正文_8_1"/>
    <w:next w:val="1081"/>
    <w:link w:val="937"/>
    <w:qFormat/>
    <w:pPr>
      <w:jc w:val="both"/>
      <w:widowControl w:val="off"/>
    </w:pPr>
    <w:rPr>
      <w:rFonts w:ascii="Calibri" w:hAnsi="Calibri"/>
      <w:sz w:val="21"/>
      <w:szCs w:val="22"/>
      <w:lang w:val="en-US" w:eastAsia="zh-CN" w:bidi="ar-SA"/>
    </w:rPr>
  </w:style>
  <w:style w:type="paragraph" w:styleId="1082">
    <w:name w:val="正文_1_0_0_0_0"/>
    <w:next w:val="1082"/>
    <w:link w:val="937"/>
    <w:qFormat/>
    <w:pPr>
      <w:jc w:val="both"/>
      <w:widowControl w:val="off"/>
    </w:pPr>
    <w:rPr>
      <w:sz w:val="21"/>
      <w:lang w:val="en-US" w:eastAsia="zh-CN" w:bidi="ar-SA"/>
    </w:rPr>
  </w:style>
  <w:style w:type="paragraph" w:styleId="1083">
    <w:name w:val="列出段落_2"/>
    <w:basedOn w:val="1081"/>
    <w:next w:val="1083"/>
    <w:link w:val="937"/>
    <w:uiPriority w:val="34"/>
    <w:qFormat/>
    <w:pPr>
      <w:ind w:firstLine="420"/>
    </w:pPr>
    <w:rPr>
      <w:rFonts w:ascii="Calibri" w:hAnsi="Calibri" w:eastAsia="宋体"/>
    </w:rPr>
  </w:style>
  <w:style w:type="paragraph" w:styleId="1084">
    <w:name w:val="Normal_13_0"/>
    <w:next w:val="1084"/>
    <w:link w:val="937"/>
    <w:qFormat/>
    <w:rPr>
      <w:rFonts w:ascii="黑体" w:hAnsi="黑体" w:eastAsia="黑体" w:cs="黑体"/>
      <w:b/>
      <w:sz w:val="32"/>
      <w:szCs w:val="24"/>
      <w:lang w:val="en-US" w:eastAsia="zh-CN" w:bidi="ar-SA"/>
    </w:rPr>
  </w:style>
  <w:style w:type="paragraph" w:styleId="1085">
    <w:name w:val="正文_16_0_0"/>
    <w:next w:val="1086"/>
    <w:link w:val="937"/>
    <w:qFormat/>
    <w:pPr>
      <w:jc w:val="both"/>
      <w:widowControl w:val="off"/>
    </w:pPr>
    <w:rPr>
      <w:rFonts w:ascii="Calibri" w:hAnsi="Calibri"/>
      <w:sz w:val="21"/>
      <w:szCs w:val="22"/>
      <w:lang w:val="en-US" w:eastAsia="zh-CN" w:bidi="ar-SA"/>
    </w:rPr>
  </w:style>
  <w:style w:type="paragraph" w:styleId="1086">
    <w:name w:val="正文1_0"/>
    <w:next w:val="1086"/>
    <w:link w:val="937"/>
    <w:qFormat/>
    <w:pPr>
      <w:jc w:val="both"/>
      <w:widowControl w:val="off"/>
    </w:pPr>
    <w:rPr>
      <w:szCs w:val="24"/>
      <w:lang w:val="en-US" w:eastAsia="zh-CN" w:bidi="ar-SA"/>
    </w:rPr>
  </w:style>
  <w:style w:type="table" w:styleId="1087">
    <w:name w:val="网格型1"/>
    <w:basedOn w:val="948"/>
    <w:next w:val="1087"/>
    <w:link w:val="937"/>
    <w:uiPriority w:val="39"/>
    <w:rPr>
      <w:rFonts w:ascii="等线" w:hAnsi="等线" w:eastAsia="等线"/>
    </w:rPr>
    <w:tblPr/>
  </w:style>
  <w:style w:type="character" w:styleId="1088">
    <w:name w:val="font61"/>
    <w:next w:val="1088"/>
    <w:link w:val="937"/>
    <w:rPr>
      <w:rFonts w:hint="eastAsia" w:ascii="宋体" w:hAnsi="宋体" w:eastAsia="宋体" w:cs="宋体"/>
      <w:b/>
      <w:bCs/>
      <w:color w:val="000000"/>
      <w:sz w:val="21"/>
      <w:szCs w:val="21"/>
      <w:u w:val="none"/>
    </w:rPr>
  </w:style>
  <w:style w:type="character" w:styleId="1089">
    <w:name w:val="font41"/>
    <w:next w:val="1089"/>
    <w:link w:val="937"/>
    <w:rPr>
      <w:rFonts w:hint="eastAsia" w:ascii="宋体" w:hAnsi="宋体" w:eastAsia="宋体" w:cs="宋体"/>
      <w:color w:val="000000"/>
      <w:sz w:val="21"/>
      <w:szCs w:val="21"/>
      <w:u w:val="none"/>
    </w:rPr>
  </w:style>
  <w:style w:type="character" w:styleId="1090">
    <w:name w:val="font01"/>
    <w:next w:val="1090"/>
    <w:link w:val="937"/>
    <w:rPr>
      <w:rFonts w:hint="eastAsia" w:ascii="宋体" w:hAnsi="宋体" w:eastAsia="宋体" w:cs="宋体"/>
      <w:color w:val="000000"/>
      <w:sz w:val="22"/>
      <w:szCs w:val="22"/>
      <w:u w:val="none"/>
    </w:rPr>
  </w:style>
  <w:style w:type="character" w:styleId="1091">
    <w:name w:val="font71"/>
    <w:next w:val="1091"/>
    <w:link w:val="937"/>
    <w:rPr>
      <w:rFonts w:ascii="Wingdings" w:hAnsi="Wingdings" w:cs="Wingdings"/>
      <w:color w:val="000000"/>
      <w:sz w:val="22"/>
      <w:szCs w:val="22"/>
      <w:u w:val="none"/>
    </w:rPr>
  </w:style>
  <w:style w:type="table" w:styleId="1092">
    <w:name w:val="网格型2"/>
    <w:basedOn w:val="948"/>
    <w:next w:val="1092"/>
    <w:link w:val="937"/>
    <w:uiPriority w:val="39"/>
    <w:rPr>
      <w:rFonts w:ascii="等线" w:hAnsi="等线" w:eastAsia="等线" w:cs="Times New Roman"/>
      <w:sz w:val="21"/>
      <w:szCs w:val="24"/>
    </w:rPr>
    <w:tblPr/>
  </w:style>
  <w:style w:type="character" w:styleId="1093">
    <w:name w:val="font31"/>
    <w:basedOn w:val="947"/>
    <w:next w:val="1093"/>
    <w:link w:val="937"/>
    <w:rPr>
      <w:rFonts w:hint="eastAsia" w:ascii="宋体" w:hAnsi="宋体" w:eastAsia="宋体" w:cs="宋体"/>
      <w:i w:val="0"/>
      <w:iCs w:val="0"/>
      <w:color w:val="000000"/>
      <w:sz w:val="20"/>
      <w:szCs w:val="20"/>
      <w:u w:val="none"/>
    </w:rPr>
  </w:style>
  <w:style w:type="paragraph" w:styleId="1094">
    <w:name w:val="纯文本1"/>
    <w:basedOn w:val="1095"/>
    <w:next w:val="1094"/>
    <w:link w:val="937"/>
    <w:qFormat/>
    <w:rPr>
      <w:rFonts w:ascii="宋体" w:hAnsi="Courier New" w:cs="Courier New"/>
    </w:rPr>
  </w:style>
  <w:style w:type="paragraph" w:styleId="1095">
    <w:name w:val="正文_16"/>
    <w:next w:val="1096"/>
    <w:link w:val="937"/>
    <w:qFormat/>
    <w:pPr>
      <w:jc w:val="both"/>
      <w:widowControl w:val="off"/>
    </w:pPr>
    <w:rPr>
      <w:rFonts w:ascii="Calibri" w:hAnsi="Calibri" w:eastAsia="宋体" w:cs="Times New Roman"/>
      <w:sz w:val="21"/>
      <w:szCs w:val="22"/>
      <w:lang w:val="en-US" w:eastAsia="zh-CN" w:bidi="ar-SA"/>
    </w:rPr>
  </w:style>
  <w:style w:type="paragraph" w:styleId="1096">
    <w:name w:val="正文首行缩进 2_0"/>
    <w:basedOn w:val="1097"/>
    <w:next w:val="1096"/>
    <w:link w:val="937"/>
    <w:qFormat/>
    <w:pPr>
      <w:ind w:left="200" w:firstLine="200"/>
      <w:spacing w:after="120"/>
    </w:pPr>
    <w:rPr>
      <w:rFonts w:ascii="Times New Roman" w:hAnsi="Times New Roman"/>
      <w:sz w:val="24"/>
      <w:szCs w:val="24"/>
    </w:rPr>
  </w:style>
  <w:style w:type="paragraph" w:styleId="1097">
    <w:name w:val="正文文本缩进_0"/>
    <w:basedOn w:val="1066"/>
    <w:next w:val="1097"/>
    <w:link w:val="937"/>
    <w:qFormat/>
    <w:pPr>
      <w:ind w:firstLine="225"/>
    </w:pPr>
    <w:rPr>
      <w:rFonts w:ascii="仿宋_GB2312" w:eastAsia="仿宋_GB2312"/>
      <w:sz w:val="32"/>
    </w:rPr>
  </w:style>
  <w:style w:type="paragraph" w:styleId="1098">
    <w:name w:val="正文缩进1"/>
    <w:basedOn w:val="937"/>
    <w:next w:val="1098"/>
    <w:link w:val="937"/>
    <w:qFormat/>
    <w:pPr>
      <w:ind w:firstLine="420"/>
      <w:jc w:val="left"/>
    </w:pPr>
    <w:rPr>
      <w:rFonts w:ascii="宋体" w:hAnsi="Calibri" w:eastAsia="宋体" w:cs="Times New Roman"/>
      <w:sz w:val="24"/>
      <w:szCs w:val="22"/>
    </w:rPr>
  </w:style>
  <w:style w:type="paragraph" w:styleId="1099">
    <w:name w:val="Normal_19_0"/>
    <w:basedOn w:val="951"/>
    <w:next w:val="1100"/>
    <w:link w:val="937"/>
    <w:qFormat/>
    <w:pPr>
      <w:jc w:val="both"/>
      <w:widowControl w:val="off"/>
    </w:pPr>
    <w:rPr>
      <w:rFonts w:ascii="Calibri" w:hAnsi="Calibri" w:eastAsia="宋体" w:cs="Times New Roman"/>
      <w:szCs w:val="24"/>
      <w:lang w:val="en-US" w:eastAsia="zh-CN" w:bidi="ar-SA"/>
    </w:rPr>
  </w:style>
  <w:style w:type="paragraph" w:styleId="1100">
    <w:name w:val="Body Text_0"/>
    <w:basedOn w:val="1099"/>
    <w:next w:val="1100"/>
    <w:link w:val="937"/>
    <w:qFormat/>
    <w:pPr>
      <w:spacing w:line="60" w:lineRule="auto"/>
    </w:pPr>
    <w:rPr>
      <w:rFonts w:ascii="仿宋_GB2312" w:hAnsi="Calibri" w:eastAsia="仿宋_GB2312"/>
      <w:sz w:val="32"/>
    </w:rPr>
  </w:style>
  <w:style w:type="paragraph" w:styleId="1101">
    <w:name w:val="Normal_0_2"/>
    <w:next w:val="1101"/>
    <w:link w:val="937"/>
    <w:qFormat/>
    <w:rPr>
      <w:rFonts w:ascii="黑体" w:hAnsi="黑体" w:eastAsia="黑体" w:cs="黑体"/>
      <w:b/>
      <w:sz w:val="32"/>
      <w:szCs w:val="24"/>
      <w:lang w:val="en-US" w:eastAsia="zh-CN" w:bidi="ar-SA"/>
    </w:rPr>
  </w:style>
  <w:style w:type="paragraph" w:styleId="1102">
    <w:name w:val="正文_16_0"/>
    <w:basedOn w:val="1103"/>
    <w:next w:val="1102"/>
    <w:link w:val="937"/>
    <w:qFormat/>
    <w:pPr>
      <w:jc w:val="both"/>
      <w:widowControl w:val="off"/>
    </w:pPr>
    <w:rPr>
      <w:rFonts w:ascii="Times New Roman" w:hAnsi="Times New Roman" w:eastAsia="宋体" w:cs="Times New Roman"/>
      <w:sz w:val="21"/>
      <w:szCs w:val="22"/>
      <w:lang w:val="en-US" w:eastAsia="zh-CN" w:bidi="ar-SA"/>
    </w:rPr>
  </w:style>
  <w:style w:type="paragraph" w:styleId="1103">
    <w:name w:val="正文_18"/>
    <w:next w:val="1104"/>
    <w:link w:val="937"/>
    <w:qFormat/>
    <w:pPr>
      <w:jc w:val="both"/>
      <w:widowControl w:val="off"/>
    </w:pPr>
    <w:rPr>
      <w:rFonts w:ascii="Calibri" w:hAnsi="Calibri" w:eastAsia="宋体" w:cs="Times New Roman"/>
      <w:sz w:val="21"/>
      <w:szCs w:val="22"/>
      <w:lang w:val="en-US" w:eastAsia="zh-CN" w:bidi="ar-SA"/>
    </w:rPr>
  </w:style>
  <w:style w:type="paragraph" w:styleId="1104">
    <w:name w:val="正文文本缩进_1"/>
    <w:basedOn w:val="1103"/>
    <w:next w:val="1104"/>
    <w:link w:val="937"/>
    <w:qFormat/>
    <w:pPr>
      <w:ind w:firstLine="225"/>
    </w:pPr>
    <w:rPr>
      <w:rFonts w:ascii="仿宋_GB2312" w:eastAsia="仿宋_GB2312"/>
      <w:sz w:val="32"/>
    </w:rPr>
  </w:style>
  <w:style w:type="paragraph" w:styleId="1105">
    <w:name w:val="Normal_21_0"/>
    <w:next w:val="1106"/>
    <w:link w:val="937"/>
    <w:qFormat/>
    <w:pPr>
      <w:jc w:val="both"/>
      <w:widowControl w:val="off"/>
    </w:pPr>
    <w:rPr>
      <w:rFonts w:ascii="Times New Roman" w:hAnsi="Times New Roman" w:eastAsia="宋体" w:cs="Times New Roman"/>
      <w:sz w:val="21"/>
      <w:szCs w:val="24"/>
      <w:lang w:val="en-US" w:eastAsia="zh-CN" w:bidi="ar-SA"/>
    </w:rPr>
  </w:style>
  <w:style w:type="paragraph" w:styleId="1106">
    <w:name w:val="Heading 1_0"/>
    <w:basedOn w:val="1105"/>
    <w:next w:val="1105"/>
    <w:link w:val="937"/>
    <w:qFormat/>
    <w:pPr>
      <w:jc w:val="center"/>
      <w:keepLines/>
      <w:keepNext/>
      <w:spacing w:before="240" w:after="120" w:line="300" w:lineRule="auto"/>
      <w:outlineLvl w:val="0"/>
    </w:pPr>
    <w:rPr>
      <w:rFonts w:ascii="宋体"/>
      <w:b/>
      <w:sz w:val="32"/>
      <w:szCs w:val="20"/>
    </w:rPr>
  </w:style>
  <w:style w:type="paragraph" w:styleId="1107">
    <w:name w:val="正文_0"/>
    <w:next w:val="1107"/>
    <w:link w:val="937"/>
    <w:qFormat/>
    <w:pPr>
      <w:jc w:val="both"/>
      <w:widowControl w:val="off"/>
    </w:pPr>
    <w:rPr>
      <w:rFonts w:ascii="Times New Roman" w:hAnsi="Times New Roman" w:eastAsia="宋体" w:cs="Times New Roman"/>
      <w:sz w:val="21"/>
      <w:szCs w:val="24"/>
      <w:lang w:val="en-US" w:eastAsia="zh-CN" w:bidi="ar-SA"/>
    </w:rPr>
  </w:style>
  <w:style w:type="paragraph" w:styleId="1108">
    <w:name w:val="正文_3"/>
    <w:next w:val="953"/>
    <w:link w:val="937"/>
    <w:qFormat/>
    <w:pPr>
      <w:jc w:val="both"/>
      <w:widowControl w:val="off"/>
    </w:pPr>
    <w:rPr>
      <w:rFonts w:ascii="Calibri" w:hAnsi="Calibri" w:eastAsia="宋体" w:cs="Times New Roman"/>
      <w:sz w:val="21"/>
      <w:szCs w:val="22"/>
      <w:lang w:val="en-US" w:eastAsia="zh-CN" w:bidi="ar-SA"/>
    </w:rPr>
  </w:style>
  <w:style w:type="paragraph" w:styleId="1109">
    <w:name w:val="正文_16_1"/>
    <w:next w:val="1109"/>
    <w:link w:val="937"/>
    <w:qFormat/>
    <w:pPr>
      <w:jc w:val="both"/>
      <w:widowControl w:val="off"/>
    </w:pPr>
    <w:rPr>
      <w:rFonts w:ascii="Times New Roman" w:hAnsi="Times New Roman" w:eastAsia="宋体" w:cs="Times New Roman"/>
      <w:sz w:val="21"/>
      <w:szCs w:val="24"/>
      <w:lang w:val="en-US" w:eastAsia="zh-CN" w:bidi="ar-SA"/>
    </w:rPr>
  </w:style>
  <w:style w:type="paragraph" w:styleId="1110">
    <w:name w:val="正文_1_1"/>
    <w:next w:val="1110"/>
    <w:link w:val="937"/>
    <w:qFormat/>
    <w:pPr>
      <w:jc w:val="both"/>
      <w:widowControl w:val="off"/>
    </w:pPr>
    <w:rPr>
      <w:rFonts w:ascii="Calibri" w:hAnsi="Calibri" w:eastAsia="宋体" w:cs="Times New Roman"/>
      <w:sz w:val="21"/>
      <w:lang w:val="en-US" w:eastAsia="zh-CN" w:bidi="ar-SA"/>
    </w:rPr>
  </w:style>
  <w:style w:type="character" w:styleId="1111">
    <w:name w:val="font21"/>
    <w:basedOn w:val="947"/>
    <w:next w:val="1111"/>
    <w:link w:val="937"/>
    <w:rPr>
      <w:rFonts w:hint="eastAsia" w:ascii="方正仿宋_GBK" w:hAnsi="方正仿宋_GBK" w:eastAsia="方正仿宋_GBK" w:cs="方正仿宋_GBK"/>
      <w:i w:val="0"/>
      <w:iCs w:val="0"/>
      <w:color w:val="000000"/>
      <w:sz w:val="24"/>
      <w:szCs w:val="24"/>
      <w:u w:val="none"/>
    </w:rPr>
  </w:style>
  <w:style w:type="character" w:styleId="1112">
    <w:name w:val="font81"/>
    <w:basedOn w:val="947"/>
    <w:next w:val="1112"/>
    <w:link w:val="937"/>
    <w:rPr>
      <w:rFonts w:ascii="微软雅黑" w:hAnsi="微软雅黑" w:eastAsia="微软雅黑" w:cs="微软雅黑"/>
      <w:i w:val="0"/>
      <w:iCs w:val="0"/>
      <w:color w:val="ff0000"/>
      <w:sz w:val="24"/>
      <w:szCs w:val="24"/>
      <w:u w:val="none"/>
    </w:rPr>
  </w:style>
  <w:style w:type="character" w:styleId="1113">
    <w:name w:val="font91"/>
    <w:basedOn w:val="947"/>
    <w:next w:val="1113"/>
    <w:link w:val="937"/>
    <w:rPr>
      <w:rFonts w:ascii="华文宋体" w:hAnsi="华文宋体" w:eastAsia="华文宋体" w:cs="华文宋体"/>
      <w:i w:val="0"/>
      <w:iCs w:val="0"/>
      <w:color w:val="000000"/>
      <w:sz w:val="24"/>
      <w:szCs w:val="24"/>
      <w:u w:val="none"/>
    </w:rPr>
  </w:style>
  <w:style w:type="character" w:styleId="1114">
    <w:name w:val="font101"/>
    <w:basedOn w:val="947"/>
    <w:next w:val="1114"/>
    <w:link w:val="937"/>
    <w:rPr>
      <w:rFonts w:ascii="Microsoft YaHei UI" w:hAnsi="Microsoft YaHei UI" w:eastAsia="Microsoft YaHei UI" w:cs="Microsoft YaHei UI"/>
      <w:i w:val="0"/>
      <w:iCs w:val="0"/>
      <w:color w:val="000000"/>
      <w:sz w:val="24"/>
      <w:szCs w:val="24"/>
      <w:u w:val="none"/>
    </w:rPr>
  </w:style>
  <w:style w:type="character" w:styleId="1115">
    <w:name w:val="font112"/>
    <w:basedOn w:val="947"/>
    <w:next w:val="1115"/>
    <w:link w:val="937"/>
    <w:rPr>
      <w:rFonts w:hint="eastAsia" w:ascii="Microsoft YaHei UI" w:hAnsi="Microsoft YaHei UI" w:eastAsia="Microsoft YaHei UI" w:cs="Microsoft YaHei UI"/>
      <w:i w:val="0"/>
      <w:iCs w:val="0"/>
      <w:color w:val="ff0000"/>
      <w:sz w:val="24"/>
      <w:szCs w:val="24"/>
      <w:u w:val="none"/>
    </w:rPr>
  </w:style>
  <w:style w:type="character" w:styleId="1116">
    <w:name w:val="font121"/>
    <w:basedOn w:val="947"/>
    <w:next w:val="1116"/>
    <w:link w:val="937"/>
    <w:rPr>
      <w:rFonts w:ascii="Calibri" w:hAnsi="Calibri" w:cs="Calibri"/>
      <w:i w:val="0"/>
      <w:iCs w:val="0"/>
      <w:color w:val="ff0000"/>
      <w:sz w:val="24"/>
      <w:szCs w:val="24"/>
      <w:u w:val="none"/>
    </w:rPr>
  </w:style>
  <w:style w:type="character" w:styleId="1117">
    <w:name w:val="font51"/>
    <w:basedOn w:val="947"/>
    <w:next w:val="1117"/>
    <w:link w:val="937"/>
    <w:rPr>
      <w:rFonts w:hint="eastAsia" w:ascii="方正仿宋_GBK" w:hAnsi="方正仿宋_GBK" w:eastAsia="方正仿宋_GBK" w:cs="方正仿宋_GBK"/>
      <w:i w:val="0"/>
      <w:iCs w:val="0"/>
      <w:color w:val="000000"/>
      <w:sz w:val="20"/>
      <w:szCs w:val="20"/>
      <w:u w:val="none"/>
    </w:rPr>
  </w:style>
  <w:style w:type="character" w:styleId="1118">
    <w:name w:val="font131"/>
    <w:basedOn w:val="947"/>
    <w:next w:val="1118"/>
    <w:link w:val="937"/>
    <w:rPr>
      <w:rFonts w:hint="eastAsia" w:ascii="Microsoft YaHei UI" w:hAnsi="Microsoft YaHei UI" w:eastAsia="Microsoft YaHei UI" w:cs="Microsoft YaHei UI"/>
      <w:i w:val="0"/>
      <w:iCs w:val="0"/>
      <w:color w:val="ff0000"/>
      <w:sz w:val="20"/>
      <w:szCs w:val="20"/>
      <w:u w:val="none"/>
    </w:rPr>
  </w:style>
  <w:style w:type="character" w:styleId="1119">
    <w:name w:val="font141"/>
    <w:basedOn w:val="947"/>
    <w:next w:val="1119"/>
    <w:link w:val="937"/>
    <w:rPr>
      <w:rFonts w:ascii="Calibri" w:hAnsi="Calibri" w:cs="Calibri"/>
      <w:i w:val="0"/>
      <w:iCs w:val="0"/>
      <w:color w:val="ff0000"/>
      <w:sz w:val="20"/>
      <w:szCs w:val="20"/>
      <w:u w:val="none"/>
    </w:rPr>
  </w:style>
  <w:style w:type="character" w:styleId="1120">
    <w:name w:val="font11"/>
    <w:basedOn w:val="947"/>
    <w:next w:val="1120"/>
    <w:link w:val="937"/>
    <w:rPr>
      <w:rFonts w:hint="eastAsia" w:ascii="宋体" w:hAnsi="宋体" w:eastAsia="宋体" w:cs="宋体"/>
      <w:i w:val="0"/>
      <w:iCs w:val="0"/>
      <w:color w:val="000000"/>
      <w:sz w:val="18"/>
      <w:szCs w:val="18"/>
      <w:u w:val="none"/>
    </w:rPr>
  </w:style>
  <w:style w:type="paragraph" w:styleId="1121">
    <w:name w:val="正文_3_0"/>
    <w:next w:val="1121"/>
    <w:link w:val="937"/>
    <w:qFormat/>
    <w:pPr>
      <w:jc w:val="both"/>
      <w:widowControl w:val="off"/>
    </w:pPr>
    <w:rPr>
      <w:rFonts w:ascii="Calibri" w:hAnsi="Calibri" w:eastAsia="宋体" w:cs="Times New Roman"/>
      <w:sz w:val="21"/>
      <w:szCs w:val="22"/>
    </w:rPr>
  </w:style>
  <w:style w:type="paragraph" w:styleId="1122">
    <w:name w:val="无间隔_0"/>
    <w:next w:val="1122"/>
    <w:link w:val="937"/>
    <w:uiPriority w:val="1"/>
    <w:qFormat/>
    <w:pPr>
      <w:jc w:val="both"/>
      <w:widowControl w:val="off"/>
    </w:pPr>
    <w:rPr>
      <w:rFonts w:ascii="Times New Roman" w:hAnsi="Times New Roman" w:eastAsia="宋体" w:cs="Times New Roman"/>
      <w:sz w:val="21"/>
      <w:szCs w:val="24"/>
    </w:rPr>
  </w:style>
  <w:style w:type="paragraph" w:styleId="1123">
    <w:name w:val="Normal_0_1_0"/>
    <w:next w:val="1123"/>
    <w:link w:val="937"/>
    <w:qFormat/>
    <w:pPr>
      <w:jc w:val="both"/>
      <w:widowControl w:val="off"/>
    </w:pPr>
    <w:rPr>
      <w:rFonts w:ascii="Calibri" w:hAnsi="Calibri" w:eastAsia="宋体" w:cs="Times New Roman"/>
      <w:lang w:val="en-US" w:eastAsia="zh-CN" w:bidi="ar-SA"/>
    </w:rPr>
  </w:style>
  <w:style w:type="paragraph" w:styleId="1124">
    <w:name w:val="Normal_21"/>
    <w:next w:val="1124"/>
    <w:link w:val="937"/>
    <w:qFormat/>
    <w:pPr>
      <w:widowControl w:val="off"/>
    </w:pPr>
    <w:rPr>
      <w:rFonts w:ascii="宋体" w:hAnsi="宋体" w:eastAsia="宋体" w:cs="宋体"/>
      <w:sz w:val="22"/>
      <w:szCs w:val="22"/>
      <w:lang w:val="zh-CN" w:bidi="zh-CN"/>
    </w:rPr>
  </w:style>
  <w:style w:type="paragraph" w:styleId="1125">
    <w:name w:val="正文文本首行缩进 21"/>
    <w:basedOn w:val="1126"/>
    <w:next w:val="1125"/>
    <w:link w:val="937"/>
    <w:qFormat/>
    <w:pPr>
      <w:ind w:left="0" w:firstLine="420"/>
      <w:spacing w:after="0" w:line="360" w:lineRule="auto"/>
    </w:pPr>
    <w:rPr>
      <w:rFonts w:ascii="宋体" w:hAnsi="宋体"/>
      <w:szCs w:val="20"/>
    </w:rPr>
  </w:style>
  <w:style w:type="paragraph" w:styleId="1126">
    <w:name w:val="正文文本缩进11"/>
    <w:basedOn w:val="937"/>
    <w:next w:val="1126"/>
    <w:link w:val="937"/>
    <w:uiPriority w:val="99"/>
    <w:unhideWhenUsed/>
    <w:qFormat/>
    <w:pPr>
      <w:ind w:left="420"/>
      <w:spacing w:after="120"/>
    </w:pPr>
  </w:style>
  <w:style w:type="paragraph" w:styleId="1127">
    <w:name w:val="正文3"/>
    <w:next w:val="1128"/>
    <w:link w:val="937"/>
    <w:qFormat/>
    <w:pPr>
      <w:spacing w:after="160" w:line="278" w:lineRule="auto"/>
    </w:pPr>
    <w:rPr>
      <w:rFonts w:ascii="Times New Roman" w:hAnsi="Times New Roman" w:eastAsia="Times New Roman" w:cs="Times New Roman"/>
      <w:sz w:val="24"/>
      <w:szCs w:val="24"/>
      <w:lang w:val="en-US" w:eastAsia="zh-CN" w:bidi="ar-SA"/>
    </w:rPr>
  </w:style>
  <w:style w:type="paragraph" w:styleId="1128">
    <w:name w:val="标题 31"/>
    <w:basedOn w:val="937"/>
    <w:next w:val="937"/>
    <w:link w:val="937"/>
    <w:qFormat/>
    <w:pPr>
      <w:keepLines/>
      <w:keepNext/>
      <w:spacing w:before="260" w:after="260" w:line="413" w:lineRule="auto"/>
      <w:outlineLvl w:val="2"/>
    </w:pPr>
    <w:rPr>
      <w:rFonts w:ascii="Times New Roman" w:hAnsi="Times New Roman"/>
      <w:b/>
      <w:sz w:val="32"/>
      <w:szCs w:val="20"/>
    </w:r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郑玉华</cp:lastModifiedBy>
  <cp:revision>4</cp:revision>
  <dcterms:created xsi:type="dcterms:W3CDTF">2023-03-16T02:16:00Z</dcterms:created>
  <dcterms:modified xsi:type="dcterms:W3CDTF">2026-05-12T10:04:06Z</dcterms:modified>
</cp:coreProperties>
</file>